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326A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(W46)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saat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zaman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[TR]  </w:t>
      </w:r>
    </w:p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000000">
        <w:trPr>
          <w:cantSplit/>
        </w:trPr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2326A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kırk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 (16:40)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otuzu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geçiyor</w:t>
            </w:r>
            <w:proofErr w:type="spellEnd"/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yirmi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ind w:left="567" w:hanging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fünfundvierzig  –  </w:t>
            </w:r>
            <w:r>
              <w:rPr>
                <w:rFonts w:ascii="Arial" w:hAnsi="Arial" w:cs="Arial"/>
                <w:lang w:val="de-CH"/>
              </w:rPr>
              <w:br/>
              <w:t>(16:45)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ind w:left="567" w:hanging="567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kırk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</w:t>
            </w:r>
          </w:p>
          <w:p w:rsidR="00000000" w:rsidRDefault="0032326A">
            <w:pPr>
              <w:spacing w:line="300" w:lineRule="atLeast"/>
              <w:ind w:left="567" w:hanging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(16:45)</w:t>
            </w:r>
          </w:p>
          <w:p w:rsidR="00000000" w:rsidRDefault="0032326A">
            <w:pPr>
              <w:spacing w:line="300" w:lineRule="atLeast"/>
              <w:ind w:left="567" w:hanging="567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çeyrek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çeyrek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>] (16:50)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(16:55)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(17:00)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ibresi</w:t>
            </w:r>
            <w:proofErr w:type="spellEnd"/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yelkovan</w:t>
            </w:r>
            <w:proofErr w:type="spellEnd"/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ikinci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el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000000" w:rsidRDefault="0032326A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Dakiklik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kralların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nezaketidir</w:t>
            </w:r>
            <w:proofErr w:type="spellEnd"/>
          </w:p>
          <w:p w:rsidR="00000000" w:rsidRDefault="0032326A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lang w:val="de-CH"/>
              </w:rPr>
              <w:t>Avusturya'da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atasözü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B0622" w:rsidRPr="00093CCF" w:rsidRDefault="007B0622" w:rsidP="007B0622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7B0622" w:rsidRPr="00093CCF" w:rsidRDefault="007B0622" w:rsidP="007B0622">
      <w:pPr>
        <w:rPr>
          <w:rFonts w:ascii="Arial" w:hAnsi="Arial" w:cs="Arial"/>
          <w:lang w:val="de-CH"/>
        </w:rPr>
      </w:pPr>
    </w:p>
    <w:p w:rsidR="007B0622" w:rsidRPr="00093CCF" w:rsidRDefault="007B0622" w:rsidP="007B0622">
      <w:pPr>
        <w:rPr>
          <w:rFonts w:ascii="Arial" w:hAnsi="Arial" w:cs="Arial"/>
          <w:lang w:val="de-CH"/>
        </w:rPr>
      </w:pPr>
    </w:p>
    <w:p w:rsidR="007B0622" w:rsidRPr="00093CCF" w:rsidRDefault="007B0622" w:rsidP="007B0622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7B0622" w:rsidRPr="00093CCF" w:rsidTr="007B0622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622" w:rsidRPr="00093CCF" w:rsidRDefault="007B0622" w:rsidP="00E34F16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0FA3419" wp14:editId="288A7FF2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622" w:rsidRPr="00093CCF" w:rsidRDefault="007B0622" w:rsidP="00E34F16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proofErr w:type="spellStart"/>
            <w:r w:rsidRPr="007B0622">
              <w:rPr>
                <w:rFonts w:ascii="Arial" w:hAnsi="Arial" w:cs="Arial"/>
                <w:sz w:val="22"/>
                <w:szCs w:val="22"/>
              </w:rPr>
              <w:t>bu</w:t>
            </w:r>
            <w:proofErr w:type="spellEnd"/>
            <w:r w:rsidRPr="007B06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0622">
              <w:rPr>
                <w:rFonts w:ascii="Arial" w:hAnsi="Arial" w:cs="Arial"/>
                <w:sz w:val="22"/>
                <w:szCs w:val="22"/>
              </w:rPr>
              <w:t>sayfa</w:t>
            </w:r>
            <w:proofErr w:type="spellEnd"/>
          </w:p>
          <w:p w:rsidR="007B0622" w:rsidRPr="00093CCF" w:rsidRDefault="007B0622" w:rsidP="00E34F16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https://www.kleine-deutsch-hilfe.at/W46_TR.htm</w:t>
              </w:r>
            </w:hyperlink>
            <w:r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B0622" w:rsidRDefault="007B0622" w:rsidP="007B0622">
      <w:pPr>
        <w:rPr>
          <w:rFonts w:ascii="Arial" w:hAnsi="Arial" w:cs="Arial"/>
          <w:lang w:val="de-CH"/>
        </w:rPr>
      </w:pPr>
    </w:p>
    <w:p w:rsidR="007B0622" w:rsidRDefault="007B0622" w:rsidP="007B0622">
      <w:pPr>
        <w:rPr>
          <w:rFonts w:ascii="Arial" w:hAnsi="Arial" w:cs="Arial"/>
          <w:lang w:val="de-CH"/>
        </w:rPr>
      </w:pPr>
    </w:p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2326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000000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2326A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kaç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fünfundvierzig  –  (16:45)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000000" w:rsidRDefault="0032326A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2326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000000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9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kırk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 (16:40)</w:t>
            </w:r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otuzu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geçiyor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yirmi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 w:hanging="567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dört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kırk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</w:t>
            </w:r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(16:45)</w:t>
            </w:r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çeyrek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</w:t>
            </w:r>
            <w:r>
              <w:rPr>
                <w:rFonts w:ascii="Arial" w:hAnsi="Arial" w:cs="Arial"/>
                <w:lang w:val="de-CH"/>
              </w:rPr>
              <w:t>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çeyrek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>] (16:50)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dakika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(16:55)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(17:00)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ibresi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yelkovan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ikinci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el</w:t>
            </w:r>
            <w:proofErr w:type="spellEnd"/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2326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Dakiklik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kralların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nezaketidir</w:t>
            </w:r>
            <w:proofErr w:type="spellEnd"/>
          </w:p>
          <w:p w:rsidR="00000000" w:rsidRDefault="0032326A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lang w:val="de-CH"/>
              </w:rPr>
              <w:t>Avusturya'da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atasözü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</w:tbl>
    <w:p w:rsidR="00000000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2326A" w:rsidRDefault="0032326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32326A" w:rsidSect="005446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44A1"/>
    <w:rsid w:val="003144A1"/>
    <w:rsid w:val="0032326A"/>
    <w:rsid w:val="005446BA"/>
    <w:rsid w:val="007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8A1A-2987-4BBD-AB9C-7726239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6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46_TR.htm" TargetMode="External"/><Relationship Id="rId4" Type="http://schemas.openxmlformats.org/officeDocument/2006/relationships/hyperlink" Target="file:///D:\Freiwilligenarbeit\Konversation\Wortschatz_Web\Woerter_W46_Uhr-Zeit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46, Uhr, Zeit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46, Uhr, Zeit</dc:title>
  <dc:subject/>
  <dc:creator>            </dc:creator>
  <cp:keywords/>
  <dc:description/>
  <cp:lastModifiedBy>            </cp:lastModifiedBy>
  <cp:revision>4</cp:revision>
  <cp:lastPrinted>2022-02-07T14:22:00Z</cp:lastPrinted>
  <dcterms:created xsi:type="dcterms:W3CDTF">2022-02-07T14:18:00Z</dcterms:created>
  <dcterms:modified xsi:type="dcterms:W3CDTF">2022-02-07T14:22:00Z</dcterms:modified>
</cp:coreProperties>
</file>