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78A" w:rsidRDefault="001A0DCC">
      <w:r>
        <w:rPr>
          <w:rFonts w:ascii="Arial" w:hAnsi="Arial" w:cs="Arial"/>
          <w:b/>
          <w:bCs/>
          <w:sz w:val="18"/>
          <w:szCs w:val="18"/>
          <w:lang w:val="de-CH"/>
        </w:rPr>
        <w:t>(SCH01)   –   [CN]    Themen Texte  / </w:t>
      </w:r>
      <w:r>
        <w:rPr>
          <w:rFonts w:ascii="Arial" w:hAnsi="Arial" w:cs="Arial" w:hint="eastAsia"/>
          <w:b/>
          <w:bCs/>
          <w:sz w:val="18"/>
          <w:szCs w:val="18"/>
          <w:lang w:val="de-CH"/>
        </w:rPr>
        <w:t>主題文本</w:t>
      </w:r>
      <w:r>
        <w:rPr>
          <w:rFonts w:ascii="Arial" w:hAnsi="Arial" w:cs="Arial"/>
          <w:b/>
          <w:bCs/>
          <w:sz w:val="18"/>
          <w:szCs w:val="18"/>
          <w:lang w:val="de-CH"/>
        </w:rPr>
        <w:t xml:space="preserve">  </w:t>
      </w:r>
    </w:p>
    <w:p w:rsidR="0032178A" w:rsidRDefault="001A0DCC">
      <w:r>
        <w:rPr>
          <w:rFonts w:ascii="Arial" w:hAnsi="Arial" w:cs="Arial"/>
          <w:sz w:val="20"/>
          <w:szCs w:val="20"/>
          <w:lang w:val="de-CH"/>
        </w:rPr>
        <w:t> </w:t>
      </w:r>
    </w:p>
    <w:tbl>
      <w:tblPr>
        <w:tblW w:w="9364" w:type="dxa"/>
        <w:tblInd w:w="-8" w:type="dxa"/>
        <w:tblCellMar>
          <w:left w:w="0" w:type="dxa"/>
          <w:right w:w="0" w:type="dxa"/>
        </w:tblCellMar>
        <w:tblLook w:val="04A0" w:firstRow="1" w:lastRow="0" w:firstColumn="1" w:lastColumn="0" w:noHBand="0" w:noVBand="1"/>
      </w:tblPr>
      <w:tblGrid>
        <w:gridCol w:w="4686"/>
        <w:gridCol w:w="4678"/>
      </w:tblGrid>
      <w:tr w:rsidR="0032178A">
        <w:tc>
          <w:tcPr>
            <w:tcW w:w="4686" w:type="dxa"/>
            <w:tcBorders>
              <w:top w:val="nil"/>
              <w:left w:val="nil"/>
              <w:bottom w:val="single" w:sz="8" w:space="0" w:color="auto"/>
              <w:right w:val="nil"/>
            </w:tcBorders>
            <w:noWrap/>
            <w:tcMar>
              <w:top w:w="0" w:type="dxa"/>
              <w:left w:w="108" w:type="dxa"/>
              <w:bottom w:w="0" w:type="dxa"/>
              <w:right w:w="108" w:type="dxa"/>
            </w:tcMar>
            <w:hideMark/>
          </w:tcPr>
          <w:p w:rsidR="0032178A" w:rsidRDefault="001A0DCC">
            <w:pPr>
              <w:spacing w:line="300" w:lineRule="atLeast"/>
            </w:pPr>
            <w:r>
              <w:rPr>
                <w:rFonts w:ascii="Arial" w:hAnsi="Arial" w:cs="Arial"/>
                <w:b/>
                <w:bCs/>
                <w:sz w:val="20"/>
                <w:szCs w:val="20"/>
                <w:lang w:val="de-CH"/>
              </w:rPr>
              <w:t>Tag der Schachtelsätze  – 25. Februar</w:t>
            </w:r>
          </w:p>
        </w:tc>
        <w:tc>
          <w:tcPr>
            <w:tcW w:w="4678" w:type="dxa"/>
            <w:tcBorders>
              <w:top w:val="nil"/>
              <w:left w:val="nil"/>
              <w:bottom w:val="single" w:sz="8" w:space="0" w:color="auto"/>
              <w:right w:val="nil"/>
            </w:tcBorders>
            <w:noWrap/>
            <w:tcMar>
              <w:top w:w="0" w:type="dxa"/>
              <w:left w:w="108" w:type="dxa"/>
              <w:bottom w:w="0" w:type="dxa"/>
              <w:right w:w="108" w:type="dxa"/>
            </w:tcMar>
            <w:hideMark/>
          </w:tcPr>
          <w:p w:rsidR="0032178A" w:rsidRDefault="001A0DCC">
            <w:pPr>
              <w:spacing w:line="300" w:lineRule="atLeast"/>
            </w:pPr>
            <w:r>
              <w:rPr>
                <w:rFonts w:ascii="Arial" w:hAnsi="Arial" w:cs="Arial" w:hint="eastAsia"/>
                <w:b/>
                <w:bCs/>
                <w:sz w:val="20"/>
                <w:szCs w:val="20"/>
                <w:lang w:val="de-CH"/>
              </w:rPr>
              <w:t>盒式句子日</w:t>
            </w:r>
            <w:r>
              <w:rPr>
                <w:rFonts w:ascii="Arial" w:hAnsi="Arial" w:cs="Arial"/>
                <w:b/>
                <w:bCs/>
                <w:sz w:val="20"/>
                <w:szCs w:val="20"/>
                <w:lang w:val="de-CH"/>
              </w:rPr>
              <w:t>——2</w:t>
            </w:r>
            <w:r>
              <w:rPr>
                <w:rFonts w:ascii="Arial" w:hAnsi="Arial" w:cs="Arial" w:hint="eastAsia"/>
                <w:b/>
                <w:bCs/>
                <w:sz w:val="20"/>
                <w:szCs w:val="20"/>
                <w:lang w:val="de-CH"/>
              </w:rPr>
              <w:t>月</w:t>
            </w:r>
            <w:r>
              <w:rPr>
                <w:rFonts w:ascii="Arial" w:hAnsi="Arial" w:cs="Arial"/>
                <w:b/>
                <w:bCs/>
                <w:sz w:val="20"/>
                <w:szCs w:val="20"/>
                <w:lang w:val="de-CH"/>
              </w:rPr>
              <w:t>25</w:t>
            </w:r>
            <w:r>
              <w:rPr>
                <w:rFonts w:ascii="Arial" w:hAnsi="Arial" w:cs="Arial" w:hint="eastAsia"/>
                <w:b/>
                <w:bCs/>
                <w:sz w:val="20"/>
                <w:szCs w:val="20"/>
                <w:lang w:val="de-CH"/>
              </w:rPr>
              <w:t>日</w:t>
            </w:r>
          </w:p>
        </w:tc>
      </w:tr>
    </w:tbl>
    <w:p w:rsidR="0032178A" w:rsidRDefault="001A0DCC">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4678"/>
        <w:gridCol w:w="4678"/>
      </w:tblGrid>
      <w:tr w:rsidR="0032178A">
        <w:trPr>
          <w:cantSplit/>
          <w:trHeight w:val="454"/>
        </w:trPr>
        <w:tc>
          <w:tcPr>
            <w:tcW w:w="4678" w:type="dxa"/>
            <w:tcBorders>
              <w:top w:val="nil"/>
              <w:left w:val="nil"/>
              <w:bottom w:val="single" w:sz="8" w:space="0" w:color="auto"/>
              <w:right w:val="single" w:sz="8" w:space="0" w:color="auto"/>
            </w:tcBorders>
            <w:noWrap/>
            <w:tcMar>
              <w:top w:w="57" w:type="dxa"/>
              <w:left w:w="142" w:type="dxa"/>
              <w:bottom w:w="57" w:type="dxa"/>
              <w:right w:w="142" w:type="dxa"/>
            </w:tcMar>
            <w:hideMark/>
          </w:tcPr>
          <w:p w:rsidR="0032178A" w:rsidRDefault="001A0DCC">
            <w:pPr>
              <w:spacing w:before="40"/>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br/>
            </w:r>
          </w:p>
          <w:p w:rsidR="0032178A" w:rsidRDefault="001A0DCC">
            <w:pPr>
              <w:spacing w:before="40"/>
              <w:rPr>
                <w:rFonts w:ascii="Arial" w:hAnsi="Arial" w:cs="Arial"/>
                <w:sz w:val="20"/>
                <w:szCs w:val="20"/>
              </w:rPr>
            </w:pPr>
            <w:r>
              <w:rPr>
                <w:rFonts w:ascii="Arial" w:hAnsi="Arial" w:cs="Arial"/>
                <w:sz w:val="20"/>
                <w:szCs w:val="20"/>
              </w:rPr>
              <w:t xml:space="preserve">Lange Sätze sind schwer zu lesen, </w:t>
            </w:r>
            <w:r>
              <w:rPr>
                <w:rFonts w:ascii="Arial" w:hAnsi="Arial" w:cs="Arial"/>
                <w:sz w:val="20"/>
                <w:szCs w:val="20"/>
              </w:rPr>
              <w:br/>
              <w:t>aber bisweilen klingen sie wie Musik.</w:t>
            </w:r>
          </w:p>
        </w:tc>
        <w:tc>
          <w:tcPr>
            <w:tcW w:w="4678" w:type="dxa"/>
            <w:tcBorders>
              <w:top w:val="nil"/>
              <w:left w:val="nil"/>
              <w:bottom w:val="single" w:sz="8" w:space="0" w:color="auto"/>
              <w:right w:val="nil"/>
            </w:tcBorders>
            <w:noWrap/>
            <w:tcMar>
              <w:top w:w="57" w:type="dxa"/>
              <w:left w:w="142" w:type="dxa"/>
              <w:bottom w:w="57" w:type="dxa"/>
              <w:right w:w="142" w:type="dxa"/>
            </w:tcMar>
            <w:hideMark/>
          </w:tcPr>
          <w:p w:rsidR="0032178A" w:rsidRDefault="001A0DCC">
            <w:pPr>
              <w:spacing w:before="40"/>
              <w:ind w:left="376" w:hanging="376"/>
              <w:rPr>
                <w:rFonts w:ascii="Arial" w:hAnsi="Arial" w:cs="Arial"/>
                <w:sz w:val="20"/>
                <w:szCs w:val="20"/>
              </w:rPr>
            </w:pPr>
            <w:r>
              <w:rPr>
                <w:rFonts w:ascii="Arial" w:hAnsi="Arial" w:cs="Arial" w:hint="eastAsia"/>
                <w:sz w:val="20"/>
                <w:szCs w:val="20"/>
              </w:rPr>
              <w:t>嵌套句子</w:t>
            </w:r>
            <w:r>
              <w:rPr>
                <w:rFonts w:ascii="Arial" w:hAnsi="Arial" w:cs="Arial"/>
                <w:sz w:val="20"/>
                <w:szCs w:val="20"/>
              </w:rPr>
              <w:t>——</w:t>
            </w:r>
            <w:r>
              <w:rPr>
                <w:rFonts w:ascii="Arial" w:hAnsi="Arial" w:cs="Arial" w:hint="eastAsia"/>
                <w:sz w:val="20"/>
                <w:szCs w:val="20"/>
              </w:rPr>
              <w:t>像套娃一樣的句子</w:t>
            </w:r>
            <w:r>
              <w:rPr>
                <w:rFonts w:ascii="Arial" w:hAnsi="Arial" w:cs="Arial"/>
                <w:sz w:val="20"/>
                <w:szCs w:val="20"/>
              </w:rPr>
              <w:br/>
            </w:r>
          </w:p>
          <w:p w:rsidR="0032178A" w:rsidRDefault="001A0DCC">
            <w:pPr>
              <w:spacing w:before="40"/>
              <w:ind w:left="376" w:hanging="376"/>
              <w:rPr>
                <w:rFonts w:ascii="Arial" w:hAnsi="Arial" w:cs="Arial"/>
                <w:sz w:val="20"/>
                <w:szCs w:val="20"/>
              </w:rPr>
            </w:pPr>
            <w:r>
              <w:rPr>
                <w:rFonts w:ascii="Arial" w:hAnsi="Arial" w:cs="Arial" w:hint="eastAsia"/>
                <w:sz w:val="20"/>
                <w:szCs w:val="20"/>
              </w:rPr>
              <w:t>長句很難閱讀，</w:t>
            </w:r>
            <w:r>
              <w:rPr>
                <w:rFonts w:ascii="Arial" w:hAnsi="Arial" w:cs="Arial"/>
                <w:sz w:val="20"/>
                <w:szCs w:val="20"/>
              </w:rPr>
              <w:br/>
            </w:r>
            <w:r>
              <w:rPr>
                <w:rFonts w:ascii="Arial" w:hAnsi="Arial" w:cs="Arial" w:hint="eastAsia"/>
                <w:sz w:val="20"/>
                <w:szCs w:val="20"/>
              </w:rPr>
              <w:t>但有時它們聽起來像音樂一樣優美。</w:t>
            </w:r>
          </w:p>
        </w:tc>
      </w:tr>
      <w:tr w:rsidR="0032178A">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32178A" w:rsidRDefault="001A0DCC">
            <w:pPr>
              <w:ind w:left="0" w:firstLine="0"/>
              <w:rPr>
                <w:rFonts w:ascii="Arial" w:hAnsi="Arial" w:cs="Arial"/>
                <w:sz w:val="20"/>
                <w:szCs w:val="20"/>
              </w:rPr>
            </w:pPr>
            <w:r>
              <w:rPr>
                <w:rFonts w:ascii="Arial" w:hAnsi="Arial" w:cs="Arial"/>
                <w:sz w:val="20"/>
                <w:szCs w:val="20"/>
              </w:rPr>
              <w:t xml:space="preserve">Der Schachtelsatz, der am 25. Februar auf Anregung des deutschen Cartoonisten und Bloggers </w:t>
            </w:r>
            <w:hyperlink r:id="rId6" w:tgtFrame="_blank" w:tooltip="Comics &amp; Geschichten" w:history="1">
              <w:r>
                <w:rPr>
                  <w:rStyle w:val="Hyperlink"/>
                  <w:rFonts w:ascii="Arial" w:hAnsi="Arial" w:cs="Arial"/>
                  <w:b/>
                  <w:sz w:val="20"/>
                  <w:szCs w:val="20"/>
                </w:rPr>
                <w:t xml:space="preserve">Bastian </w:t>
              </w:r>
              <w:proofErr w:type="spellStart"/>
              <w:r>
                <w:rPr>
                  <w:rStyle w:val="Hyperlink"/>
                  <w:rFonts w:ascii="Arial" w:hAnsi="Arial" w:cs="Arial"/>
                  <w:b/>
                  <w:sz w:val="20"/>
                  <w:szCs w:val="20"/>
                </w:rPr>
                <w:t>Melnyk</w:t>
              </w:r>
              <w:proofErr w:type="spellEnd"/>
            </w:hyperlink>
            <w:r>
              <w:rPr>
                <w:rFonts w:ascii="Arial" w:hAnsi="Arial" w:cs="Arial"/>
                <w:sz w:val="20"/>
                <w:szCs w:val="20"/>
              </w:rPr>
              <w:t xml:space="preserve"> gefeiert wird, mit einem anderen deutschen Ausdruck Bandwurmsatz genannt, der Schachtelsatz nämlich, nicht der Cartoonist und Blogger Bastian </w:t>
            </w:r>
            <w:proofErr w:type="spellStart"/>
            <w:r>
              <w:rPr>
                <w:rFonts w:ascii="Arial" w:hAnsi="Arial" w:cs="Arial"/>
                <w:sz w:val="20"/>
                <w:szCs w:val="20"/>
              </w:rPr>
              <w:t>Melnyk</w:t>
            </w:r>
            <w:proofErr w:type="spellEnd"/>
            <w:r>
              <w:rPr>
                <w:rFonts w:ascii="Arial" w:hAnsi="Arial" w:cs="Arial"/>
                <w:sz w:val="20"/>
                <w:szCs w:val="20"/>
              </w:rPr>
              <w:t xml:space="preserve">, und der, gemeint ist abermals der Satz, auf Griechisch Hypotaxe heißt, stellt gewissermaßen ein Äquivalent zu den </w:t>
            </w:r>
            <w:proofErr w:type="spellStart"/>
            <w:r>
              <w:rPr>
                <w:rFonts w:ascii="Arial" w:hAnsi="Arial" w:cs="Arial"/>
                <w:sz w:val="20"/>
                <w:szCs w:val="20"/>
              </w:rPr>
              <w:t>Matrjoschki</w:t>
            </w:r>
            <w:proofErr w:type="spellEnd"/>
            <w:r>
              <w:rPr>
                <w:rFonts w:ascii="Arial" w:hAnsi="Arial" w:cs="Arial"/>
                <w:sz w:val="20"/>
                <w:szCs w:val="20"/>
              </w:rPr>
              <w:t xml:space="preserve"> dar, diesen russischen Holzfiguren, die Sergei Wassiljewitsch </w:t>
            </w:r>
            <w:proofErr w:type="spellStart"/>
            <w:r>
              <w:rPr>
                <w:rFonts w:ascii="Arial" w:hAnsi="Arial" w:cs="Arial"/>
                <w:sz w:val="20"/>
                <w:szCs w:val="20"/>
              </w:rPr>
              <w:t>Maljutin</w:t>
            </w:r>
            <w:proofErr w:type="spellEnd"/>
            <w:r>
              <w:rPr>
                <w:rFonts w:ascii="Arial" w:hAnsi="Arial" w:cs="Arial"/>
                <w:sz w:val="20"/>
                <w:szCs w:val="20"/>
              </w:rPr>
              <w:t>, ein russischer Maler und Architekt, 1890 nach einem japanischen Vorbild gestaltet hat, den Puppen also, bei denen eine in der anderen steckt und die sich bei Touristen großer Beliebtheit erfreuen, wenn sie nicht wissen, was sonst sie aus Russland mitbringen könnten, was Aussicht hat, länger haltbar zu sein als eine Flasche des geruchsfreien Schnapses, der aus Getreide hergestellt und Wodka genannt wird, was, übersetzt, "Wässerchen" bedeutet, die möglicherweise schon auf dem Flug, sofern dieser in wetterbedingte Turbulenzen gerät, oder dann auf dem Flughafen ausgetrunken wird, wenn das Gepäck, wie es bisweilen vorkommt, wenn das zuständige Personal unachtsam gewesen ist oder die Aufkleber falsch gelesen hat, verloren gegangen ist, kann unter Umständen so kompliziert sein, dass man auch in der eigenen Muttersprache die Grammatik zu Hilfe nehmen muss, um durch die Reihen von Wörtern und Sätzen durchzufinden.</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tcPr>
          <w:p w:rsidR="0032178A" w:rsidRDefault="001A0DCC">
            <w:pPr>
              <w:spacing w:before="40"/>
              <w:ind w:left="0" w:firstLine="0"/>
              <w:rPr>
                <w:rFonts w:ascii="Arial" w:hAnsi="Arial" w:cs="Arial"/>
                <w:sz w:val="20"/>
                <w:szCs w:val="20"/>
              </w:rPr>
            </w:pPr>
            <w:r>
              <w:rPr>
                <w:rFonts w:ascii="Arial" w:hAnsi="Arial" w:cs="Arial"/>
                <w:sz w:val="20"/>
                <w:szCs w:val="20"/>
              </w:rPr>
              <w:t>2</w:t>
            </w:r>
            <w:r>
              <w:rPr>
                <w:rFonts w:ascii="Arial" w:hAnsi="Arial" w:cs="Arial" w:hint="eastAsia"/>
                <w:sz w:val="20"/>
                <w:szCs w:val="20"/>
              </w:rPr>
              <w:t>月</w:t>
            </w:r>
            <w:r>
              <w:rPr>
                <w:rFonts w:ascii="Arial" w:hAnsi="Arial" w:cs="Arial"/>
                <w:sz w:val="20"/>
                <w:szCs w:val="20"/>
              </w:rPr>
              <w:t>25</w:t>
            </w:r>
            <w:r>
              <w:rPr>
                <w:rFonts w:ascii="Arial" w:hAnsi="Arial" w:cs="Arial" w:hint="eastAsia"/>
                <w:sz w:val="20"/>
                <w:szCs w:val="20"/>
              </w:rPr>
              <w:t>日，在德國漫畫家兼部落客巴斯蒂安</w:t>
            </w:r>
            <w:r>
              <w:rPr>
                <w:rFonts w:ascii="Arial" w:hAnsi="Arial" w:cs="Arial"/>
                <w:sz w:val="20"/>
                <w:szCs w:val="20"/>
              </w:rPr>
              <w:t>·</w:t>
            </w:r>
            <w:r>
              <w:rPr>
                <w:rFonts w:ascii="Arial" w:hAnsi="Arial" w:cs="Arial" w:hint="eastAsia"/>
                <w:sz w:val="20"/>
                <w:szCs w:val="20"/>
              </w:rPr>
              <w:t>梅爾尼克（</w:t>
            </w:r>
            <w:r>
              <w:rPr>
                <w:rFonts w:ascii="Arial" w:hAnsi="Arial" w:cs="Arial"/>
                <w:sz w:val="20"/>
                <w:szCs w:val="20"/>
              </w:rPr>
              <w:t xml:space="preserve">Bastian </w:t>
            </w:r>
            <w:proofErr w:type="spellStart"/>
            <w:r>
              <w:rPr>
                <w:rFonts w:ascii="Arial" w:hAnsi="Arial" w:cs="Arial"/>
                <w:sz w:val="20"/>
                <w:szCs w:val="20"/>
              </w:rPr>
              <w:t>Melnyk</w:t>
            </w:r>
            <w:proofErr w:type="spellEnd"/>
            <w:r>
              <w:rPr>
                <w:rFonts w:ascii="Arial" w:hAnsi="Arial" w:cs="Arial" w:hint="eastAsia"/>
                <w:sz w:val="20"/>
                <w:szCs w:val="20"/>
              </w:rPr>
              <w:t>）的倡議下，人們慶祝了「嵌套句」日。嵌套句在德語中被稱為「絛蟲句」，這裡指的是嵌套句，而不是漫畫家兼部落客巴斯蒂安</w:t>
            </w:r>
            <w:r>
              <w:rPr>
                <w:rFonts w:ascii="Arial" w:hAnsi="Arial" w:cs="Arial"/>
                <w:sz w:val="20"/>
                <w:szCs w:val="20"/>
              </w:rPr>
              <w:t>·</w:t>
            </w:r>
            <w:r>
              <w:rPr>
                <w:rFonts w:ascii="Arial" w:hAnsi="Arial" w:cs="Arial" w:hint="eastAsia"/>
                <w:sz w:val="20"/>
                <w:szCs w:val="20"/>
              </w:rPr>
              <w:t>梅爾尼克。而這個詞指的是句子，在希臘語中稱為「</w:t>
            </w:r>
            <w:r>
              <w:rPr>
                <w:rFonts w:ascii="Arial" w:hAnsi="Arial" w:cs="Arial"/>
                <w:sz w:val="20"/>
                <w:szCs w:val="20"/>
              </w:rPr>
              <w:t>Hypotaxe</w:t>
            </w:r>
            <w:r>
              <w:rPr>
                <w:rFonts w:ascii="Arial" w:hAnsi="Arial" w:cs="Arial" w:hint="eastAsia"/>
                <w:sz w:val="20"/>
                <w:szCs w:val="20"/>
              </w:rPr>
              <w:t>」，在某種程度上與俄羅斯套娃相當，即俄羅斯畫家兼建築師謝爾蓋</w:t>
            </w:r>
            <w:r>
              <w:rPr>
                <w:rFonts w:ascii="Arial" w:hAnsi="Arial" w:cs="Arial"/>
                <w:sz w:val="20"/>
                <w:szCs w:val="20"/>
              </w:rPr>
              <w:t>·</w:t>
            </w:r>
            <w:r>
              <w:rPr>
                <w:rFonts w:ascii="Arial" w:hAnsi="Arial" w:cs="Arial" w:hint="eastAsia"/>
                <w:sz w:val="20"/>
                <w:szCs w:val="20"/>
              </w:rPr>
              <w:t>瓦西里耶維奇</w:t>
            </w:r>
            <w:r>
              <w:rPr>
                <w:rFonts w:ascii="Arial" w:hAnsi="Arial" w:cs="Arial"/>
                <w:sz w:val="20"/>
                <w:szCs w:val="20"/>
              </w:rPr>
              <w:t>·</w:t>
            </w:r>
            <w:r>
              <w:rPr>
                <w:rFonts w:ascii="Arial" w:hAnsi="Arial" w:cs="Arial" w:hint="eastAsia"/>
                <w:sz w:val="20"/>
                <w:szCs w:val="20"/>
              </w:rPr>
              <w:t>馬柳廷</w:t>
            </w:r>
            <w:r>
              <w:rPr>
                <w:rFonts w:ascii="Arial" w:hAnsi="Arial" w:cs="Arial"/>
                <w:sz w:val="20"/>
                <w:szCs w:val="20"/>
              </w:rPr>
              <w:t xml:space="preserve"> 1890 </w:t>
            </w:r>
            <w:r>
              <w:rPr>
                <w:rFonts w:ascii="Arial" w:hAnsi="Arial" w:cs="Arial" w:hint="eastAsia"/>
                <w:sz w:val="20"/>
                <w:szCs w:val="20"/>
              </w:rPr>
              <w:t>年根據日本原型設計的俄羅斯木製玩偶，即一個玩偶套在另一個玩偶裡，深受遊客的歡迎，因為他們不知道還能從俄羅斯帶什麼禮物，而且比一瓶無味的穀物烈酒（稱為伏特加）更耐存放，伏特加的意思是</w:t>
            </w:r>
            <w:r>
              <w:rPr>
                <w:rFonts w:ascii="Arial" w:hAnsi="Arial" w:cs="Arial"/>
                <w:sz w:val="20"/>
                <w:szCs w:val="20"/>
              </w:rPr>
              <w:t xml:space="preserve"> </w:t>
            </w:r>
            <w:r>
              <w:rPr>
                <w:rFonts w:ascii="Arial" w:hAnsi="Arial" w:cs="Arial" w:hint="eastAsia"/>
                <w:sz w:val="20"/>
                <w:szCs w:val="20"/>
              </w:rPr>
              <w:t>「水」的意思，如果航班遇到天氣造成的顛簸，</w:t>
            </w:r>
            <w:r>
              <w:rPr>
                <w:rFonts w:ascii="Arial" w:hAnsi="Arial" w:cs="Arial"/>
                <w:sz w:val="20"/>
                <w:szCs w:val="20"/>
              </w:rPr>
              <w:t xml:space="preserve"> </w:t>
            </w:r>
            <w:r>
              <w:rPr>
                <w:rFonts w:ascii="Arial" w:hAnsi="Arial" w:cs="Arial" w:hint="eastAsia"/>
                <w:sz w:val="20"/>
                <w:szCs w:val="20"/>
              </w:rPr>
              <w:t>或者在機場喝完，因為行李有時會丟失，這是由於負責人員粗心大意或誤讀標籤造成的。在某些情況下，這可能非常複雜，以至於你必須借助母語的語法來理解這些詞語和句子。</w:t>
            </w:r>
          </w:p>
          <w:p w:rsidR="0032178A" w:rsidRDefault="0032178A">
            <w:pPr>
              <w:spacing w:before="40"/>
              <w:ind w:left="0" w:firstLine="0"/>
              <w:rPr>
                <w:rFonts w:ascii="Arial" w:hAnsi="Arial" w:cs="Arial"/>
                <w:sz w:val="20"/>
                <w:szCs w:val="20"/>
              </w:rPr>
            </w:pPr>
          </w:p>
          <w:p w:rsidR="0032178A" w:rsidRDefault="0032178A">
            <w:pPr>
              <w:spacing w:before="40"/>
              <w:ind w:left="0" w:firstLine="0"/>
              <w:rPr>
                <w:rFonts w:ascii="Arial" w:hAnsi="Arial" w:cs="Arial"/>
                <w:sz w:val="20"/>
                <w:szCs w:val="20"/>
              </w:rPr>
            </w:pPr>
          </w:p>
          <w:p w:rsidR="0032178A" w:rsidRDefault="001A0DCC">
            <w:pPr>
              <w:spacing w:before="40"/>
              <w:ind w:left="0" w:firstLine="0"/>
              <w:rPr>
                <w:rFonts w:ascii="Arial" w:hAnsi="Arial" w:cs="Arial"/>
                <w:sz w:val="20"/>
                <w:szCs w:val="20"/>
              </w:rPr>
            </w:pPr>
            <w:r>
              <w:rPr>
                <w:rFonts w:ascii="Arial" w:hAnsi="Arial" w:cs="Arial" w:hint="eastAsia"/>
                <w:sz w:val="18"/>
                <w:szCs w:val="18"/>
              </w:rPr>
              <w:t>使用</w:t>
            </w:r>
            <w:r>
              <w:rPr>
                <w:rFonts w:ascii="Arial" w:hAnsi="Arial" w:cs="Arial"/>
                <w:sz w:val="18"/>
                <w:szCs w:val="18"/>
              </w:rPr>
              <w:t xml:space="preserve"> DeepL.com</w:t>
            </w:r>
            <w:r>
              <w:rPr>
                <w:rFonts w:ascii="Arial" w:hAnsi="Arial" w:cs="Arial" w:hint="eastAsia"/>
                <w:sz w:val="18"/>
                <w:szCs w:val="18"/>
              </w:rPr>
              <w:t>（免費版本）翻譯</w:t>
            </w:r>
          </w:p>
        </w:tc>
      </w:tr>
      <w:tr w:rsidR="0032178A">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32178A" w:rsidRDefault="001A0DCC">
            <w:pPr>
              <w:ind w:left="0" w:firstLine="0"/>
              <w:rPr>
                <w:rFonts w:ascii="Arial" w:hAnsi="Arial" w:cs="Arial"/>
                <w:sz w:val="20"/>
                <w:szCs w:val="20"/>
              </w:rPr>
            </w:pPr>
            <w:r>
              <w:rPr>
                <w:rFonts w:ascii="Arial" w:hAnsi="Arial" w:cs="Arial"/>
                <w:sz w:val="20"/>
                <w:szCs w:val="20"/>
              </w:rPr>
              <w:t>Und dazu eine kleine Hilfe ...</w:t>
            </w:r>
          </w:p>
          <w:p w:rsidR="0032178A" w:rsidRDefault="00BC0F12">
            <w:pPr>
              <w:ind w:left="0" w:firstLine="0"/>
              <w:rPr>
                <w:rFonts w:ascii="Arial" w:hAnsi="Arial" w:cs="Arial"/>
                <w:sz w:val="20"/>
                <w:szCs w:val="20"/>
              </w:rPr>
            </w:pPr>
            <w:hyperlink r:id="rId7" w:tgtFrame="_blank" w:history="1">
              <w:r w:rsidR="001A0DCC">
                <w:rPr>
                  <w:rStyle w:val="Hyperlink"/>
                  <w:rFonts w:ascii="Arial" w:hAnsi="Arial" w:cs="Arial"/>
                  <w:sz w:val="20"/>
                  <w:szCs w:val="20"/>
                </w:rPr>
                <w:t>Strukturierte Darstellung des deutschen Texts</w:t>
              </w:r>
            </w:hyperlink>
            <w:bookmarkStart w:id="0" w:name="_GoBack"/>
            <w:bookmarkEnd w:id="0"/>
            <w:r w:rsidR="001A0DCC">
              <w:rPr>
                <w:rFonts w:ascii="Arial" w:hAnsi="Arial" w:cs="Arial"/>
                <w:sz w:val="20"/>
                <w:szCs w:val="20"/>
              </w:rPr>
              <w:t xml:space="preserve"> </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32178A" w:rsidRDefault="001A0DCC">
            <w:pPr>
              <w:spacing w:before="40"/>
              <w:ind w:left="0" w:firstLine="0"/>
              <w:rPr>
                <w:rFonts w:ascii="Arial" w:hAnsi="Arial" w:cs="Arial"/>
                <w:sz w:val="20"/>
                <w:szCs w:val="20"/>
              </w:rPr>
            </w:pPr>
            <w:r>
              <w:rPr>
                <w:rFonts w:ascii="Arial" w:hAnsi="Arial" w:cs="Arial" w:hint="eastAsia"/>
                <w:sz w:val="20"/>
                <w:szCs w:val="20"/>
              </w:rPr>
              <w:t>此外，還有一個小技巧</w:t>
            </w:r>
            <w:r>
              <w:rPr>
                <w:rFonts w:ascii="Arial" w:hAnsi="Arial" w:cs="Arial"/>
                <w:sz w:val="20"/>
                <w:szCs w:val="20"/>
              </w:rPr>
              <w:t>...</w:t>
            </w:r>
            <w:r>
              <w:rPr>
                <w:rFonts w:ascii="Arial" w:hAnsi="Arial" w:cs="Arial"/>
                <w:sz w:val="20"/>
                <w:szCs w:val="20"/>
              </w:rPr>
              <w:br/>
            </w:r>
            <w:r>
              <w:rPr>
                <w:rFonts w:ascii="Arial" w:hAnsi="Arial" w:cs="Arial" w:hint="eastAsia"/>
                <w:sz w:val="20"/>
                <w:szCs w:val="20"/>
              </w:rPr>
              <w:t>德語文本的結構化呈現</w:t>
            </w:r>
          </w:p>
        </w:tc>
      </w:tr>
      <w:tr w:rsidR="0032178A">
        <w:trPr>
          <w:cantSplit/>
          <w:trHeight w:val="454"/>
        </w:trPr>
        <w:tc>
          <w:tcPr>
            <w:tcW w:w="4678" w:type="dxa"/>
            <w:tcBorders>
              <w:top w:val="single" w:sz="8" w:space="0" w:color="auto"/>
              <w:left w:val="nil"/>
              <w:bottom w:val="single" w:sz="8" w:space="0" w:color="auto"/>
              <w:right w:val="single" w:sz="8" w:space="0" w:color="auto"/>
            </w:tcBorders>
            <w:noWrap/>
            <w:tcMar>
              <w:top w:w="57" w:type="dxa"/>
              <w:left w:w="142" w:type="dxa"/>
              <w:bottom w:w="57" w:type="dxa"/>
              <w:right w:w="142" w:type="dxa"/>
            </w:tcMar>
            <w:hideMark/>
          </w:tcPr>
          <w:p w:rsidR="0032178A" w:rsidRDefault="001A0DCC">
            <w:pPr>
              <w:ind w:left="0" w:firstLine="0"/>
              <w:rPr>
                <w:rFonts w:ascii="Arial" w:hAnsi="Arial" w:cs="Arial"/>
                <w:sz w:val="20"/>
                <w:szCs w:val="20"/>
              </w:rPr>
            </w:pPr>
            <w:r>
              <w:rPr>
                <w:rFonts w:ascii="Arial" w:hAnsi="Arial" w:cs="Arial"/>
                <w:b/>
                <w:bCs/>
              </w:rPr>
              <w:t>Hausübung für Dich</w:t>
            </w:r>
            <w:r>
              <w:rPr>
                <w:rFonts w:ascii="Arial" w:hAnsi="Arial" w:cs="Arial"/>
                <w:sz w:val="20"/>
                <w:szCs w:val="20"/>
              </w:rPr>
              <w:t xml:space="preserve">:   Überprüfe </w:t>
            </w:r>
          </w:p>
          <w:p w:rsidR="0032178A" w:rsidRDefault="001A0DCC">
            <w:pPr>
              <w:ind w:left="0" w:firstLine="0"/>
              <w:rPr>
                <w:rFonts w:ascii="Arial" w:hAnsi="Arial" w:cs="Arial"/>
                <w:sz w:val="20"/>
                <w:szCs w:val="20"/>
              </w:rPr>
            </w:pPr>
            <w:r>
              <w:rPr>
                <w:rFonts w:ascii="Arial" w:hAnsi="Arial" w:cs="Arial"/>
                <w:sz w:val="20"/>
                <w:szCs w:val="20"/>
              </w:rPr>
              <w:t xml:space="preserve">die Qualität der Übersetzung von </w:t>
            </w:r>
            <w:hyperlink r:id="rId8" w:tgtFrame="_blank" w:tooltip="Übersetzt DEEPL gut?" w:history="1">
              <w:r>
                <w:rPr>
                  <w:rStyle w:val="Hyperlink"/>
                  <w:rFonts w:ascii="Arial" w:hAnsi="Arial" w:cs="Arial"/>
                  <w:sz w:val="20"/>
                  <w:szCs w:val="20"/>
                </w:rPr>
                <w:t>deepl.com</w:t>
              </w:r>
            </w:hyperlink>
            <w:r>
              <w:rPr>
                <w:rFonts w:ascii="Arial" w:hAnsi="Arial" w:cs="Arial"/>
                <w:sz w:val="20"/>
                <w:szCs w:val="20"/>
              </w:rPr>
              <w:t>!</w:t>
            </w:r>
          </w:p>
        </w:tc>
        <w:tc>
          <w:tcPr>
            <w:tcW w:w="4678" w:type="dxa"/>
            <w:tcBorders>
              <w:top w:val="single" w:sz="8" w:space="0" w:color="auto"/>
              <w:left w:val="nil"/>
              <w:bottom w:val="single" w:sz="8" w:space="0" w:color="auto"/>
              <w:right w:val="nil"/>
            </w:tcBorders>
            <w:noWrap/>
            <w:tcMar>
              <w:top w:w="57" w:type="dxa"/>
              <w:left w:w="142" w:type="dxa"/>
              <w:bottom w:w="57" w:type="dxa"/>
              <w:right w:w="142" w:type="dxa"/>
            </w:tcMar>
            <w:hideMark/>
          </w:tcPr>
          <w:p w:rsidR="0032178A" w:rsidRDefault="001A0DCC">
            <w:pPr>
              <w:spacing w:before="40"/>
              <w:ind w:left="0" w:firstLine="0"/>
              <w:rPr>
                <w:rFonts w:ascii="Arial" w:hAnsi="Arial" w:cs="Arial"/>
                <w:sz w:val="20"/>
                <w:szCs w:val="20"/>
              </w:rPr>
            </w:pPr>
            <w:r>
              <w:rPr>
                <w:rFonts w:ascii="Arial" w:hAnsi="Arial" w:cs="Arial" w:hint="eastAsia"/>
                <w:sz w:val="20"/>
                <w:szCs w:val="20"/>
              </w:rPr>
              <w:t>給你的家庭作業：檢查</w:t>
            </w:r>
            <w:r>
              <w:rPr>
                <w:rFonts w:ascii="Arial" w:hAnsi="Arial" w:cs="Arial"/>
                <w:sz w:val="20"/>
                <w:szCs w:val="20"/>
              </w:rPr>
              <w:br/>
              <w:t xml:space="preserve">deepl.com </w:t>
            </w:r>
            <w:r>
              <w:rPr>
                <w:rFonts w:ascii="Arial" w:hAnsi="Arial" w:cs="Arial" w:hint="eastAsia"/>
                <w:sz w:val="20"/>
                <w:szCs w:val="20"/>
              </w:rPr>
              <w:t>的翻譯品質！</w:t>
            </w:r>
          </w:p>
        </w:tc>
      </w:tr>
    </w:tbl>
    <w:p w:rsidR="0032178A" w:rsidRDefault="0032178A"/>
    <w:tbl>
      <w:tblPr>
        <w:tblW w:w="9498" w:type="dxa"/>
        <w:tblCellMar>
          <w:left w:w="0" w:type="dxa"/>
          <w:right w:w="0" w:type="dxa"/>
        </w:tblCellMar>
        <w:tblLook w:val="04A0" w:firstRow="1" w:lastRow="0" w:firstColumn="1" w:lastColumn="0" w:noHBand="0" w:noVBand="1"/>
      </w:tblPr>
      <w:tblGrid>
        <w:gridCol w:w="3261"/>
        <w:gridCol w:w="3047"/>
        <w:gridCol w:w="3190"/>
      </w:tblGrid>
      <w:tr w:rsidR="0032178A">
        <w:trPr>
          <w:cantSplit/>
          <w:trHeight w:val="454"/>
        </w:trPr>
        <w:tc>
          <w:tcPr>
            <w:tcW w:w="3261" w:type="dxa"/>
            <w:noWrap/>
            <w:tcMar>
              <w:top w:w="57" w:type="dxa"/>
              <w:left w:w="142" w:type="dxa"/>
              <w:bottom w:w="57" w:type="dxa"/>
              <w:right w:w="142" w:type="dxa"/>
            </w:tcMar>
          </w:tcPr>
          <w:p w:rsidR="0032178A" w:rsidRDefault="001A0DCC">
            <w:pPr>
              <w:spacing w:before="40"/>
              <w:ind w:left="0" w:firstLine="0"/>
              <w:rPr>
                <w:rFonts w:ascii="Arial" w:hAnsi="Arial" w:cs="Arial"/>
                <w:sz w:val="20"/>
                <w:szCs w:val="20"/>
              </w:rPr>
            </w:pPr>
            <w:r>
              <w:rPr>
                <w:rFonts w:ascii="Arial" w:hAnsi="Arial" w:cs="Arial"/>
                <w:sz w:val="20"/>
                <w:szCs w:val="20"/>
              </w:rPr>
              <w:t>Quelle: Edwin Baumgartner, Wiener Zeitung, 24.02.2019</w:t>
            </w:r>
          </w:p>
          <w:p w:rsidR="0032178A" w:rsidRDefault="0032178A">
            <w:pPr>
              <w:spacing w:before="40"/>
              <w:ind w:left="0" w:firstLine="0"/>
              <w:rPr>
                <w:rFonts w:ascii="Arial" w:hAnsi="Arial" w:cs="Arial"/>
                <w:sz w:val="20"/>
                <w:szCs w:val="20"/>
              </w:rPr>
            </w:pPr>
          </w:p>
          <w:p w:rsidR="0032178A" w:rsidRDefault="001A0DCC">
            <w:pPr>
              <w:spacing w:before="40"/>
              <w:jc w:val="center"/>
              <w:rPr>
                <w:rFonts w:ascii="Arial" w:hAnsi="Arial" w:cs="Arial"/>
                <w:sz w:val="20"/>
                <w:szCs w:val="20"/>
              </w:rPr>
            </w:pPr>
            <w:r>
              <w:rPr>
                <w:noProof/>
              </w:rPr>
              <w:drawing>
                <wp:inline distT="0" distB="0" distL="0" distR="0">
                  <wp:extent cx="887095" cy="887095"/>
                  <wp:effectExtent l="0" t="0" r="8255" b="8255"/>
                  <wp:docPr id="1" name="Grafik 3">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a:hlinkClick r:id="rId9" tgtFrame="_blank"/>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7095" cy="887095"/>
                          </a:xfrm>
                          <a:prstGeom prst="rect">
                            <a:avLst/>
                          </a:prstGeom>
                          <a:noFill/>
                          <a:ln>
                            <a:noFill/>
                          </a:ln>
                        </pic:spPr>
                      </pic:pic>
                    </a:graphicData>
                  </a:graphic>
                </wp:inline>
              </w:drawing>
            </w:r>
          </w:p>
        </w:tc>
        <w:tc>
          <w:tcPr>
            <w:tcW w:w="3047" w:type="dxa"/>
            <w:noWrap/>
            <w:tcMar>
              <w:top w:w="57" w:type="dxa"/>
              <w:left w:w="142" w:type="dxa"/>
              <w:bottom w:w="57" w:type="dxa"/>
              <w:right w:w="142" w:type="dxa"/>
            </w:tcMar>
            <w:hideMark/>
          </w:tcPr>
          <w:p w:rsidR="0032178A" w:rsidRDefault="001A0DCC">
            <w:pPr>
              <w:spacing w:before="40"/>
              <w:ind w:left="-1" w:firstLine="1"/>
              <w:rPr>
                <w:rFonts w:ascii="Arial" w:hAnsi="Arial" w:cs="Arial"/>
                <w:sz w:val="20"/>
                <w:szCs w:val="20"/>
              </w:rPr>
            </w:pPr>
            <w:r>
              <w:rPr>
                <w:rFonts w:ascii="Arial" w:hAnsi="Arial" w:cs="Arial"/>
                <w:sz w:val="20"/>
                <w:szCs w:val="20"/>
              </w:rPr>
              <w:t>Tag des Schachtelsatzes –Eleganz und Groteske; TU Dresden, 24.02.2020</w:t>
            </w:r>
          </w:p>
          <w:p w:rsidR="0032178A" w:rsidRDefault="001A0DCC">
            <w:pPr>
              <w:spacing w:before="40"/>
              <w:ind w:left="376" w:hanging="376"/>
              <w:jc w:val="center"/>
              <w:rPr>
                <w:rFonts w:ascii="Arial" w:hAnsi="Arial" w:cs="Arial"/>
                <w:sz w:val="20"/>
                <w:szCs w:val="20"/>
              </w:rPr>
            </w:pPr>
            <w:r>
              <w:rPr>
                <w:noProof/>
              </w:rPr>
              <w:drawing>
                <wp:inline distT="0" distB="0" distL="0" distR="0">
                  <wp:extent cx="894080" cy="907415"/>
                  <wp:effectExtent l="0" t="0" r="1270" b="6985"/>
                  <wp:docPr id="2"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4080" cy="907415"/>
                          </a:xfrm>
                          <a:prstGeom prst="rect">
                            <a:avLst/>
                          </a:prstGeom>
                          <a:noFill/>
                          <a:ln>
                            <a:noFill/>
                          </a:ln>
                        </pic:spPr>
                      </pic:pic>
                    </a:graphicData>
                  </a:graphic>
                </wp:inline>
              </w:drawing>
            </w:r>
          </w:p>
        </w:tc>
        <w:tc>
          <w:tcPr>
            <w:tcW w:w="3190" w:type="dxa"/>
            <w:hideMark/>
          </w:tcPr>
          <w:p w:rsidR="0032178A" w:rsidRDefault="001A0DCC">
            <w:pPr>
              <w:spacing w:before="40"/>
              <w:ind w:left="71" w:firstLine="0"/>
              <w:rPr>
                <w:rFonts w:ascii="Arial" w:hAnsi="Arial" w:cs="Arial"/>
                <w:sz w:val="20"/>
                <w:szCs w:val="20"/>
              </w:rPr>
            </w:pPr>
            <w:r>
              <w:rPr>
                <w:rFonts w:ascii="Arial" w:hAnsi="Arial" w:cs="Arial"/>
                <w:sz w:val="20"/>
                <w:szCs w:val="20"/>
              </w:rPr>
              <w:t xml:space="preserve">Tag der Schachtelsätze </w:t>
            </w:r>
            <w:r>
              <w:rPr>
                <w:rFonts w:ascii="Arial" w:hAnsi="Arial" w:cs="Arial"/>
                <w:sz w:val="20"/>
                <w:szCs w:val="20"/>
              </w:rPr>
              <w:br/>
              <w:t>am 25. Februar – Ehrentag der Hypotaxe in Deutschland</w:t>
            </w:r>
          </w:p>
          <w:p w:rsidR="0032178A" w:rsidRDefault="001A0DCC">
            <w:pPr>
              <w:spacing w:before="40"/>
              <w:ind w:left="376" w:hanging="305"/>
              <w:jc w:val="center"/>
              <w:rPr>
                <w:rFonts w:ascii="Arial" w:hAnsi="Arial" w:cs="Arial"/>
                <w:sz w:val="20"/>
                <w:szCs w:val="20"/>
              </w:rPr>
            </w:pPr>
            <w:r>
              <w:rPr>
                <w:noProof/>
              </w:rPr>
              <w:drawing>
                <wp:inline distT="0" distB="0" distL="0" distR="0">
                  <wp:extent cx="907415" cy="887095"/>
                  <wp:effectExtent l="0" t="0" r="6985" b="8255"/>
                  <wp:docPr id="3" name="Grafik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7415" cy="887095"/>
                          </a:xfrm>
                          <a:prstGeom prst="rect">
                            <a:avLst/>
                          </a:prstGeom>
                          <a:noFill/>
                          <a:ln>
                            <a:noFill/>
                          </a:ln>
                        </pic:spPr>
                      </pic:pic>
                    </a:graphicData>
                  </a:graphic>
                </wp:inline>
              </w:drawing>
            </w:r>
          </w:p>
        </w:tc>
      </w:tr>
    </w:tbl>
    <w:p w:rsidR="0032178A" w:rsidRDefault="001A0DCC">
      <w:pPr>
        <w:rPr>
          <w:rFonts w:ascii="Arial" w:hAnsi="Arial" w:cs="Arial"/>
          <w:sz w:val="20"/>
          <w:szCs w:val="20"/>
          <w:lang w:val="de-CH"/>
        </w:rPr>
      </w:pPr>
      <w:r>
        <w:rPr>
          <w:rFonts w:ascii="Arial" w:hAnsi="Arial" w:cs="Arial"/>
          <w:sz w:val="20"/>
          <w:szCs w:val="20"/>
          <w:lang w:val="de-CH"/>
        </w:rPr>
        <w:t> </w:t>
      </w:r>
    </w:p>
    <w:p w:rsidR="00AB20CC" w:rsidRDefault="00AB20CC" w:rsidP="00AB20CC">
      <w:pPr>
        <w:pageBreakBefore/>
        <w:rPr>
          <w:rFonts w:ascii="Arial" w:hAnsi="Arial" w:cs="Arial"/>
        </w:rPr>
      </w:pPr>
      <w:r>
        <w:rPr>
          <w:rFonts w:ascii="Arial" w:hAnsi="Arial" w:cs="Arial"/>
          <w:b/>
          <w:bCs/>
          <w:sz w:val="20"/>
          <w:szCs w:val="20"/>
          <w:lang w:val="de-CH"/>
        </w:rPr>
        <w:lastRenderedPageBreak/>
        <w:t>Tag der Schachtelsätze  – 25. Februar</w:t>
      </w:r>
    </w:p>
    <w:p w:rsidR="00AB20CC" w:rsidRDefault="00AB20CC" w:rsidP="00AB20CC">
      <w:r>
        <w:rPr>
          <w:rFonts w:ascii="Arial" w:hAnsi="Arial" w:cs="Arial"/>
          <w:sz w:val="20"/>
          <w:szCs w:val="20"/>
          <w:lang w:val="de-CH"/>
        </w:rPr>
        <w:t> </w:t>
      </w:r>
    </w:p>
    <w:tbl>
      <w:tblPr>
        <w:tblW w:w="9356" w:type="dxa"/>
        <w:tblCellMar>
          <w:left w:w="0" w:type="dxa"/>
          <w:right w:w="0" w:type="dxa"/>
        </w:tblCellMar>
        <w:tblLook w:val="04A0" w:firstRow="1" w:lastRow="0" w:firstColumn="1" w:lastColumn="0" w:noHBand="0" w:noVBand="1"/>
      </w:tblPr>
      <w:tblGrid>
        <w:gridCol w:w="9356"/>
      </w:tblGrid>
      <w:tr w:rsidR="00AB20CC" w:rsidTr="00AB20CC">
        <w:trPr>
          <w:cantSplit/>
          <w:trHeight w:val="454"/>
        </w:trPr>
        <w:tc>
          <w:tcPr>
            <w:tcW w:w="9356" w:type="dxa"/>
            <w:tcBorders>
              <w:top w:val="nil"/>
              <w:left w:val="nil"/>
              <w:bottom w:val="single" w:sz="8" w:space="0" w:color="auto"/>
              <w:right w:val="nil"/>
            </w:tcBorders>
            <w:noWrap/>
            <w:tcMar>
              <w:top w:w="57" w:type="dxa"/>
              <w:left w:w="142" w:type="dxa"/>
              <w:bottom w:w="57" w:type="dxa"/>
              <w:right w:w="142" w:type="dxa"/>
            </w:tcMar>
          </w:tcPr>
          <w:p w:rsidR="00AB20CC" w:rsidRDefault="00AB20CC" w:rsidP="002F6050">
            <w:pPr>
              <w:spacing w:before="40"/>
              <w:ind w:left="4536" w:hanging="4536"/>
              <w:rPr>
                <w:rFonts w:ascii="Arial" w:hAnsi="Arial" w:cs="Arial"/>
                <w:sz w:val="20"/>
                <w:szCs w:val="20"/>
              </w:rPr>
            </w:pPr>
            <w:r>
              <w:rPr>
                <w:rFonts w:ascii="Arial" w:hAnsi="Arial" w:cs="Arial"/>
                <w:sz w:val="20"/>
                <w:szCs w:val="20"/>
              </w:rPr>
              <w:t xml:space="preserve">Schachtelsätze – Sätze wie </w:t>
            </w:r>
            <w:proofErr w:type="spellStart"/>
            <w:r>
              <w:rPr>
                <w:rFonts w:ascii="Arial" w:hAnsi="Arial" w:cs="Arial"/>
                <w:sz w:val="20"/>
                <w:szCs w:val="20"/>
              </w:rPr>
              <w:t>Matrjoschki</w:t>
            </w:r>
            <w:proofErr w:type="spellEnd"/>
            <w:r>
              <w:rPr>
                <w:rFonts w:ascii="Arial" w:hAnsi="Arial" w:cs="Arial"/>
                <w:sz w:val="20"/>
                <w:szCs w:val="20"/>
              </w:rPr>
              <w:t xml:space="preserve">   </w:t>
            </w:r>
            <w:r>
              <w:rPr>
                <w:rFonts w:ascii="Arial" w:hAnsi="Arial" w:cs="Arial"/>
                <w:sz w:val="20"/>
                <w:szCs w:val="20"/>
              </w:rPr>
              <w:tab/>
              <w:t xml:space="preserve">Lange Sätze sind schwer zu lesen, </w:t>
            </w:r>
            <w:r>
              <w:rPr>
                <w:rFonts w:ascii="Arial" w:hAnsi="Arial" w:cs="Arial"/>
                <w:sz w:val="20"/>
                <w:szCs w:val="20"/>
              </w:rPr>
              <w:br/>
              <w:t>aber bisweilen klingen sie wie Musik.</w:t>
            </w:r>
          </w:p>
        </w:tc>
      </w:tr>
      <w:tr w:rsidR="00AB20CC" w:rsidTr="00AB20CC">
        <w:trPr>
          <w:cantSplit/>
          <w:trHeight w:val="454"/>
        </w:trPr>
        <w:tc>
          <w:tcPr>
            <w:tcW w:w="9356" w:type="dxa"/>
            <w:tcBorders>
              <w:top w:val="single" w:sz="8" w:space="0" w:color="auto"/>
              <w:left w:val="nil"/>
              <w:right w:val="nil"/>
            </w:tcBorders>
            <w:noWrap/>
            <w:tcMar>
              <w:top w:w="57" w:type="dxa"/>
              <w:left w:w="142" w:type="dxa"/>
              <w:bottom w:w="57" w:type="dxa"/>
              <w:right w:w="142" w:type="dxa"/>
            </w:tcMar>
          </w:tcPr>
          <w:p w:rsidR="00AB20CC" w:rsidRDefault="00AB20CC" w:rsidP="002F6050">
            <w:pPr>
              <w:spacing w:before="40"/>
              <w:ind w:left="4536" w:hanging="4536"/>
              <w:rPr>
                <w:rFonts w:ascii="Arial" w:hAnsi="Arial" w:cs="Arial"/>
                <w:sz w:val="20"/>
                <w:szCs w:val="20"/>
              </w:rPr>
            </w:pPr>
          </w:p>
        </w:tc>
      </w:tr>
      <w:tr w:rsidR="00AB20CC" w:rsidTr="00AB20CC">
        <w:trPr>
          <w:cantSplit/>
          <w:trHeight w:val="454"/>
        </w:trPr>
        <w:tc>
          <w:tcPr>
            <w:tcW w:w="9356" w:type="dxa"/>
            <w:tcBorders>
              <w:left w:val="nil"/>
              <w:bottom w:val="nil"/>
              <w:right w:val="nil"/>
            </w:tcBorders>
            <w:noWrap/>
            <w:tcMar>
              <w:top w:w="57" w:type="dxa"/>
              <w:left w:w="142" w:type="dxa"/>
              <w:bottom w:w="57" w:type="dxa"/>
              <w:right w:w="142" w:type="dxa"/>
            </w:tcMar>
          </w:tcPr>
          <w:p w:rsidR="00AB20CC" w:rsidRDefault="00AB20CC" w:rsidP="002F6050">
            <w:pPr>
              <w:ind w:left="0" w:firstLine="0"/>
              <w:rPr>
                <w:rFonts w:ascii="Arial" w:hAnsi="Arial" w:cs="Arial"/>
              </w:rPr>
            </w:pPr>
            <w:r>
              <w:rPr>
                <w:rFonts w:ascii="Arial" w:hAnsi="Arial" w:cs="Arial"/>
              </w:rPr>
              <w:t xml:space="preserve">Der </w:t>
            </w:r>
            <w:r>
              <w:rPr>
                <w:rFonts w:ascii="Arial" w:hAnsi="Arial" w:cs="Arial"/>
                <w:u w:val="single"/>
              </w:rPr>
              <w:t>Schachtelsatz</w:t>
            </w:r>
            <w:r>
              <w:rPr>
                <w:rFonts w:ascii="Arial" w:hAnsi="Arial" w:cs="Arial"/>
              </w:rPr>
              <w:t xml:space="preserve">, </w:t>
            </w:r>
          </w:p>
          <w:p w:rsidR="00AB20CC" w:rsidRDefault="00AB20CC" w:rsidP="002F6050">
            <w:pPr>
              <w:ind w:left="567" w:firstLine="0"/>
              <w:rPr>
                <w:rFonts w:ascii="Arial" w:hAnsi="Arial" w:cs="Arial"/>
              </w:rPr>
            </w:pPr>
            <w:r>
              <w:rPr>
                <w:rFonts w:ascii="Arial" w:hAnsi="Arial" w:cs="Arial"/>
              </w:rPr>
              <w:t xml:space="preserve">der am 25. Februar auf Anregung des deutschen Cartoonisten und Bloggers </w:t>
            </w:r>
            <w:hyperlink r:id="rId15" w:tgtFrame="_blank" w:tooltip="Comics &amp; Geschichten" w:history="1">
              <w:r>
                <w:rPr>
                  <w:rStyle w:val="Hyperlink"/>
                  <w:rFonts w:ascii="Arial" w:hAnsi="Arial" w:cs="Arial"/>
                  <w:b/>
                </w:rPr>
                <w:t xml:space="preserve">Bastian </w:t>
              </w:r>
              <w:proofErr w:type="spellStart"/>
              <w:r>
                <w:rPr>
                  <w:rStyle w:val="Hyperlink"/>
                  <w:rFonts w:ascii="Arial" w:hAnsi="Arial" w:cs="Arial"/>
                  <w:b/>
                </w:rPr>
                <w:t>Melnyk</w:t>
              </w:r>
              <w:proofErr w:type="spellEnd"/>
            </w:hyperlink>
            <w:r>
              <w:rPr>
                <w:rFonts w:ascii="Arial" w:hAnsi="Arial" w:cs="Arial"/>
              </w:rPr>
              <w:t xml:space="preserve"> gefeiert wird, </w:t>
            </w:r>
          </w:p>
          <w:p w:rsidR="00AB20CC" w:rsidRDefault="00AB20CC" w:rsidP="002F6050">
            <w:pPr>
              <w:ind w:left="567" w:firstLine="0"/>
              <w:rPr>
                <w:rFonts w:ascii="Arial" w:hAnsi="Arial" w:cs="Arial"/>
              </w:rPr>
            </w:pPr>
            <w:r>
              <w:rPr>
                <w:rFonts w:ascii="Arial" w:hAnsi="Arial" w:cs="Arial"/>
              </w:rPr>
              <w:t xml:space="preserve">mit einem anderen deutschen Ausdruck Bandwurmsatz genannt, </w:t>
            </w:r>
          </w:p>
          <w:p w:rsidR="00AB20CC" w:rsidRDefault="00AB20CC" w:rsidP="002F6050">
            <w:pPr>
              <w:ind w:left="567" w:firstLine="0"/>
              <w:rPr>
                <w:rFonts w:ascii="Arial" w:hAnsi="Arial" w:cs="Arial"/>
              </w:rPr>
            </w:pPr>
            <w:r>
              <w:rPr>
                <w:rFonts w:ascii="Arial" w:hAnsi="Arial" w:cs="Arial"/>
              </w:rPr>
              <w:t xml:space="preserve">der Schachtelsatz nämlich, </w:t>
            </w:r>
          </w:p>
          <w:p w:rsidR="00AB20CC" w:rsidRDefault="00AB20CC" w:rsidP="002F6050">
            <w:pPr>
              <w:ind w:left="1134" w:firstLine="0"/>
              <w:rPr>
                <w:rFonts w:ascii="Arial" w:hAnsi="Arial" w:cs="Arial"/>
              </w:rPr>
            </w:pPr>
            <w:r>
              <w:rPr>
                <w:rFonts w:ascii="Arial" w:hAnsi="Arial" w:cs="Arial"/>
              </w:rPr>
              <w:t xml:space="preserve">nicht der Cartoonist und Blogger Bastian </w:t>
            </w:r>
            <w:proofErr w:type="spellStart"/>
            <w:r>
              <w:rPr>
                <w:rFonts w:ascii="Arial" w:hAnsi="Arial" w:cs="Arial"/>
              </w:rPr>
              <w:t>Melnyk</w:t>
            </w:r>
            <w:proofErr w:type="spellEnd"/>
            <w:r>
              <w:rPr>
                <w:rFonts w:ascii="Arial" w:hAnsi="Arial" w:cs="Arial"/>
              </w:rPr>
              <w:t xml:space="preserve">, </w:t>
            </w:r>
          </w:p>
          <w:p w:rsidR="00AB20CC" w:rsidRDefault="00AB20CC" w:rsidP="002F6050">
            <w:pPr>
              <w:ind w:left="567" w:firstLine="0"/>
              <w:rPr>
                <w:rFonts w:ascii="Arial" w:hAnsi="Arial" w:cs="Arial"/>
              </w:rPr>
            </w:pPr>
            <w:r>
              <w:rPr>
                <w:rFonts w:ascii="Arial" w:hAnsi="Arial" w:cs="Arial"/>
              </w:rPr>
              <w:t xml:space="preserve">und der, </w:t>
            </w:r>
          </w:p>
          <w:p w:rsidR="00AB20CC" w:rsidRDefault="00AB20CC" w:rsidP="002F6050">
            <w:pPr>
              <w:ind w:left="1134" w:firstLine="0"/>
              <w:rPr>
                <w:rFonts w:ascii="Arial" w:hAnsi="Arial" w:cs="Arial"/>
              </w:rPr>
            </w:pPr>
            <w:r>
              <w:rPr>
                <w:noProof/>
              </w:rPr>
              <w:drawing>
                <wp:anchor distT="0" distB="0" distL="114300" distR="114300" simplePos="0" relativeHeight="251660288" behindDoc="1" locked="0" layoutInCell="1" allowOverlap="1" wp14:anchorId="0FBD04BC" wp14:editId="616B6634">
                  <wp:simplePos x="0" y="0"/>
                  <wp:positionH relativeFrom="column">
                    <wp:posOffset>4670222</wp:posOffset>
                  </wp:positionH>
                  <wp:positionV relativeFrom="paragraph">
                    <wp:posOffset>33274</wp:posOffset>
                  </wp:positionV>
                  <wp:extent cx="1177290" cy="3651885"/>
                  <wp:effectExtent l="0" t="0" r="3810" b="5715"/>
                  <wp:wrapTight wrapText="bothSides">
                    <wp:wrapPolygon edited="0">
                      <wp:start x="0" y="0"/>
                      <wp:lineTo x="0" y="21521"/>
                      <wp:lineTo x="21320" y="21521"/>
                      <wp:lineTo x="21320"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7290" cy="36518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rPr>
              <w:t xml:space="preserve">gemeint ist abermals der Satz, </w:t>
            </w:r>
          </w:p>
          <w:p w:rsidR="00AB20CC" w:rsidRDefault="00AB20CC" w:rsidP="002F6050">
            <w:pPr>
              <w:ind w:left="567" w:firstLine="0"/>
              <w:rPr>
                <w:rFonts w:ascii="Arial" w:hAnsi="Arial" w:cs="Arial"/>
              </w:rPr>
            </w:pPr>
            <w:r>
              <w:rPr>
                <w:rFonts w:ascii="Arial" w:hAnsi="Arial" w:cs="Arial"/>
              </w:rPr>
              <w:t xml:space="preserve">auf Griechisch Hypotaxe heißt, </w:t>
            </w:r>
          </w:p>
          <w:p w:rsidR="00AB20CC" w:rsidRDefault="00AB20CC" w:rsidP="002F6050">
            <w:pPr>
              <w:ind w:left="0" w:firstLine="0"/>
              <w:rPr>
                <w:rFonts w:ascii="Arial" w:hAnsi="Arial" w:cs="Arial"/>
              </w:rPr>
            </w:pPr>
          </w:p>
          <w:p w:rsidR="00AB20CC" w:rsidRDefault="00AB20CC" w:rsidP="002F6050">
            <w:pPr>
              <w:ind w:left="0" w:firstLine="0"/>
              <w:rPr>
                <w:rFonts w:ascii="Arial" w:hAnsi="Arial" w:cs="Arial"/>
              </w:rPr>
            </w:pPr>
            <w:r>
              <w:rPr>
                <w:rFonts w:ascii="Arial" w:hAnsi="Arial" w:cs="Arial"/>
              </w:rPr>
              <w:t xml:space="preserve">stellt gewissermaßen ein Äquivalent zu den </w:t>
            </w:r>
            <w:proofErr w:type="spellStart"/>
            <w:r>
              <w:rPr>
                <w:rFonts w:ascii="Arial" w:hAnsi="Arial" w:cs="Arial"/>
                <w:u w:val="single"/>
              </w:rPr>
              <w:t>Matrjoschki</w:t>
            </w:r>
            <w:proofErr w:type="spellEnd"/>
            <w:r>
              <w:rPr>
                <w:rFonts w:ascii="Arial" w:hAnsi="Arial" w:cs="Arial"/>
              </w:rPr>
              <w:t xml:space="preserve"> dar, </w:t>
            </w:r>
          </w:p>
          <w:p w:rsidR="00AB20CC" w:rsidRDefault="00AB20CC" w:rsidP="002F6050">
            <w:pPr>
              <w:ind w:left="567" w:firstLine="0"/>
              <w:rPr>
                <w:rFonts w:ascii="Arial" w:hAnsi="Arial" w:cs="Arial"/>
              </w:rPr>
            </w:pPr>
            <w:r>
              <w:rPr>
                <w:rFonts w:ascii="Arial" w:hAnsi="Arial" w:cs="Arial"/>
              </w:rPr>
              <w:t xml:space="preserve">diesen russischen </w:t>
            </w:r>
            <w:r>
              <w:rPr>
                <w:rFonts w:ascii="Arial" w:hAnsi="Arial" w:cs="Arial"/>
                <w:u w:val="single"/>
              </w:rPr>
              <w:t>Holzfiguren</w:t>
            </w:r>
            <w:r>
              <w:rPr>
                <w:rFonts w:ascii="Arial" w:hAnsi="Arial" w:cs="Arial"/>
              </w:rPr>
              <w:t xml:space="preserve">, </w:t>
            </w:r>
          </w:p>
          <w:p w:rsidR="00AB20CC" w:rsidRDefault="00AB20CC" w:rsidP="002F6050">
            <w:pPr>
              <w:ind w:left="1134" w:firstLine="0"/>
              <w:rPr>
                <w:rFonts w:ascii="Arial" w:hAnsi="Arial" w:cs="Arial"/>
              </w:rPr>
            </w:pPr>
            <w:r>
              <w:rPr>
                <w:rFonts w:ascii="Arial" w:hAnsi="Arial" w:cs="Arial"/>
              </w:rPr>
              <w:t xml:space="preserve">die Sergei Wassiljewitsch </w:t>
            </w:r>
            <w:proofErr w:type="spellStart"/>
            <w:r>
              <w:rPr>
                <w:rFonts w:ascii="Arial" w:hAnsi="Arial" w:cs="Arial"/>
                <w:u w:val="single"/>
              </w:rPr>
              <w:t>Maljutin</w:t>
            </w:r>
            <w:proofErr w:type="spellEnd"/>
            <w:r>
              <w:rPr>
                <w:rFonts w:ascii="Arial" w:hAnsi="Arial" w:cs="Arial"/>
              </w:rPr>
              <w:t xml:space="preserve">, </w:t>
            </w:r>
          </w:p>
          <w:p w:rsidR="00AB20CC" w:rsidRDefault="00AB20CC" w:rsidP="002F6050">
            <w:pPr>
              <w:ind w:left="1701" w:firstLine="0"/>
              <w:rPr>
                <w:rFonts w:ascii="Arial" w:hAnsi="Arial" w:cs="Arial"/>
              </w:rPr>
            </w:pPr>
            <w:r>
              <w:rPr>
                <w:rFonts w:ascii="Arial" w:hAnsi="Arial" w:cs="Arial"/>
              </w:rPr>
              <w:t xml:space="preserve">ein russischer Maler und Architekt, </w:t>
            </w:r>
          </w:p>
          <w:p w:rsidR="00AB20CC" w:rsidRDefault="00AB20CC" w:rsidP="002F6050">
            <w:pPr>
              <w:ind w:left="1134" w:firstLine="0"/>
              <w:rPr>
                <w:rFonts w:ascii="Arial" w:hAnsi="Arial" w:cs="Arial"/>
              </w:rPr>
            </w:pPr>
            <w:r>
              <w:rPr>
                <w:rFonts w:ascii="Arial" w:hAnsi="Arial" w:cs="Arial"/>
              </w:rPr>
              <w:t xml:space="preserve">1890 nach einem japanischen Vorbild gestaltet hat, </w:t>
            </w:r>
          </w:p>
          <w:p w:rsidR="00AB20CC" w:rsidRDefault="00AB20CC" w:rsidP="002F6050">
            <w:pPr>
              <w:ind w:left="567" w:firstLine="0"/>
              <w:rPr>
                <w:rFonts w:ascii="Arial" w:hAnsi="Arial" w:cs="Arial"/>
              </w:rPr>
            </w:pPr>
            <w:r>
              <w:rPr>
                <w:rFonts w:ascii="Arial" w:hAnsi="Arial" w:cs="Arial"/>
              </w:rPr>
              <w:t xml:space="preserve">den </w:t>
            </w:r>
            <w:r>
              <w:rPr>
                <w:rFonts w:ascii="Arial" w:hAnsi="Arial" w:cs="Arial"/>
                <w:u w:val="single"/>
              </w:rPr>
              <w:t>Puppen</w:t>
            </w:r>
            <w:r>
              <w:rPr>
                <w:rFonts w:ascii="Arial" w:hAnsi="Arial" w:cs="Arial"/>
              </w:rPr>
              <w:t xml:space="preserve"> also, </w:t>
            </w:r>
          </w:p>
          <w:p w:rsidR="00AB20CC" w:rsidRDefault="00AB20CC" w:rsidP="002F6050">
            <w:pPr>
              <w:ind w:left="1134" w:firstLine="0"/>
              <w:rPr>
                <w:rFonts w:ascii="Arial" w:hAnsi="Arial" w:cs="Arial"/>
              </w:rPr>
            </w:pPr>
            <w:r>
              <w:rPr>
                <w:rFonts w:ascii="Arial" w:hAnsi="Arial" w:cs="Arial"/>
              </w:rPr>
              <w:t xml:space="preserve">bei denen eine in der anderen steckt und </w:t>
            </w:r>
          </w:p>
          <w:p w:rsidR="00AB20CC" w:rsidRDefault="00AB20CC" w:rsidP="002F6050">
            <w:pPr>
              <w:ind w:left="1134" w:firstLine="0"/>
              <w:rPr>
                <w:rFonts w:ascii="Arial" w:hAnsi="Arial" w:cs="Arial"/>
              </w:rPr>
            </w:pPr>
            <w:r>
              <w:rPr>
                <w:rFonts w:ascii="Arial" w:hAnsi="Arial" w:cs="Arial"/>
              </w:rPr>
              <w:t xml:space="preserve">die sich bei </w:t>
            </w:r>
            <w:r>
              <w:rPr>
                <w:rFonts w:ascii="Arial" w:hAnsi="Arial" w:cs="Arial"/>
                <w:u w:val="single"/>
              </w:rPr>
              <w:t>Touristen</w:t>
            </w:r>
            <w:r>
              <w:rPr>
                <w:rFonts w:ascii="Arial" w:hAnsi="Arial" w:cs="Arial"/>
              </w:rPr>
              <w:t xml:space="preserve"> großer Beliebtheit erfreuen, </w:t>
            </w:r>
          </w:p>
          <w:p w:rsidR="00AB20CC" w:rsidRDefault="00AB20CC" w:rsidP="002F6050">
            <w:pPr>
              <w:ind w:left="1701" w:firstLine="0"/>
              <w:rPr>
                <w:rFonts w:ascii="Arial" w:hAnsi="Arial" w:cs="Arial"/>
              </w:rPr>
            </w:pPr>
            <w:r>
              <w:rPr>
                <w:rFonts w:ascii="Arial" w:hAnsi="Arial" w:cs="Arial"/>
              </w:rPr>
              <w:t xml:space="preserve">wenn sie nicht </w:t>
            </w:r>
            <w:r>
              <w:rPr>
                <w:rFonts w:ascii="Arial" w:hAnsi="Arial" w:cs="Arial"/>
                <w:u w:val="single"/>
              </w:rPr>
              <w:t>wissen</w:t>
            </w:r>
            <w:r>
              <w:rPr>
                <w:rFonts w:ascii="Arial" w:hAnsi="Arial" w:cs="Arial"/>
              </w:rPr>
              <w:t xml:space="preserve">, </w:t>
            </w:r>
          </w:p>
          <w:p w:rsidR="00AB20CC" w:rsidRDefault="00AB20CC" w:rsidP="002F6050">
            <w:pPr>
              <w:ind w:left="2268" w:firstLine="0"/>
              <w:rPr>
                <w:rFonts w:ascii="Arial" w:hAnsi="Arial" w:cs="Arial"/>
              </w:rPr>
            </w:pPr>
            <w:r>
              <w:rPr>
                <w:rFonts w:ascii="Arial" w:hAnsi="Arial" w:cs="Arial"/>
              </w:rPr>
              <w:t xml:space="preserve">was sonst sie aus Russland mitbringen könnten, </w:t>
            </w:r>
          </w:p>
          <w:p w:rsidR="00AB20CC" w:rsidRDefault="00AB20CC" w:rsidP="002F6050">
            <w:pPr>
              <w:ind w:left="1134" w:firstLine="0"/>
              <w:rPr>
                <w:rFonts w:ascii="Arial" w:hAnsi="Arial" w:cs="Arial"/>
              </w:rPr>
            </w:pPr>
            <w:r>
              <w:rPr>
                <w:rFonts w:ascii="Arial" w:hAnsi="Arial" w:cs="Arial"/>
              </w:rPr>
              <w:t xml:space="preserve">was Aussicht hat, </w:t>
            </w:r>
          </w:p>
          <w:p w:rsidR="00AB20CC" w:rsidRDefault="00AB20CC" w:rsidP="002F6050">
            <w:pPr>
              <w:ind w:left="1701" w:firstLine="0"/>
              <w:rPr>
                <w:rFonts w:ascii="Arial" w:hAnsi="Arial" w:cs="Arial"/>
              </w:rPr>
            </w:pPr>
            <w:r>
              <w:rPr>
                <w:rFonts w:ascii="Arial" w:hAnsi="Arial" w:cs="Arial"/>
              </w:rPr>
              <w:t xml:space="preserve">länger haltbar zu sein als eine </w:t>
            </w:r>
            <w:r>
              <w:rPr>
                <w:rFonts w:ascii="Arial" w:hAnsi="Arial" w:cs="Arial"/>
                <w:u w:val="single"/>
              </w:rPr>
              <w:t>Flasche</w:t>
            </w:r>
            <w:r>
              <w:rPr>
                <w:rFonts w:ascii="Arial" w:hAnsi="Arial" w:cs="Arial"/>
              </w:rPr>
              <w:t xml:space="preserve"> des geruchsfreien </w:t>
            </w:r>
            <w:r>
              <w:rPr>
                <w:rFonts w:ascii="Arial" w:hAnsi="Arial" w:cs="Arial"/>
                <w:u w:val="single"/>
              </w:rPr>
              <w:t>Schnapses</w:t>
            </w:r>
            <w:r>
              <w:rPr>
                <w:rFonts w:ascii="Arial" w:hAnsi="Arial" w:cs="Arial"/>
              </w:rPr>
              <w:t xml:space="preserve">, </w:t>
            </w:r>
          </w:p>
          <w:p w:rsidR="00AB20CC" w:rsidRDefault="00AB20CC" w:rsidP="002F6050">
            <w:pPr>
              <w:ind w:left="2268" w:firstLine="0"/>
              <w:rPr>
                <w:rFonts w:ascii="Arial" w:hAnsi="Arial" w:cs="Arial"/>
              </w:rPr>
            </w:pPr>
            <w:r>
              <w:rPr>
                <w:rFonts w:ascii="Arial" w:hAnsi="Arial" w:cs="Arial"/>
              </w:rPr>
              <w:t xml:space="preserve">der aus Getreide hergestellt und </w:t>
            </w:r>
          </w:p>
          <w:p w:rsidR="00AB20CC" w:rsidRDefault="00AB20CC" w:rsidP="002F6050">
            <w:pPr>
              <w:ind w:left="2268" w:firstLine="0"/>
              <w:rPr>
                <w:rFonts w:ascii="Arial" w:hAnsi="Arial" w:cs="Arial"/>
              </w:rPr>
            </w:pPr>
            <w:r>
              <w:rPr>
                <w:rFonts w:ascii="Arial" w:hAnsi="Arial" w:cs="Arial"/>
              </w:rPr>
              <w:t xml:space="preserve">Wodka genannt wird, </w:t>
            </w:r>
          </w:p>
          <w:p w:rsidR="00AB20CC" w:rsidRDefault="00AB20CC" w:rsidP="002F6050">
            <w:pPr>
              <w:ind w:left="2835" w:firstLine="0"/>
              <w:rPr>
                <w:rFonts w:ascii="Arial" w:hAnsi="Arial" w:cs="Arial"/>
              </w:rPr>
            </w:pPr>
            <w:r>
              <w:rPr>
                <w:rFonts w:ascii="Arial" w:hAnsi="Arial" w:cs="Arial"/>
              </w:rPr>
              <w:t xml:space="preserve">was, </w:t>
            </w:r>
          </w:p>
          <w:p w:rsidR="00AB20CC" w:rsidRDefault="00AB20CC" w:rsidP="002F6050">
            <w:pPr>
              <w:ind w:left="3402" w:firstLine="0"/>
              <w:rPr>
                <w:rFonts w:ascii="Arial" w:hAnsi="Arial" w:cs="Arial"/>
              </w:rPr>
            </w:pPr>
            <w:r>
              <w:rPr>
                <w:rFonts w:ascii="Arial" w:hAnsi="Arial" w:cs="Arial"/>
              </w:rPr>
              <w:t xml:space="preserve">übersetzt, </w:t>
            </w:r>
          </w:p>
          <w:p w:rsidR="00AB20CC" w:rsidRDefault="00AB20CC" w:rsidP="002F6050">
            <w:pPr>
              <w:ind w:left="2835" w:firstLine="0"/>
              <w:rPr>
                <w:rFonts w:ascii="Arial" w:hAnsi="Arial" w:cs="Arial"/>
              </w:rPr>
            </w:pPr>
            <w:r>
              <w:rPr>
                <w:rFonts w:ascii="Arial" w:hAnsi="Arial" w:cs="Arial"/>
              </w:rPr>
              <w:t xml:space="preserve">"Wässerchen" bedeutet, </w:t>
            </w:r>
          </w:p>
          <w:p w:rsidR="00AB20CC" w:rsidRDefault="00AB20CC" w:rsidP="002F6050">
            <w:pPr>
              <w:ind w:left="2268" w:firstLine="0"/>
              <w:rPr>
                <w:rFonts w:ascii="Arial" w:hAnsi="Arial" w:cs="Arial"/>
              </w:rPr>
            </w:pPr>
            <w:r>
              <w:rPr>
                <w:rFonts w:ascii="Arial" w:hAnsi="Arial" w:cs="Arial"/>
              </w:rPr>
              <w:t xml:space="preserve">die möglicherweise schon auf dem </w:t>
            </w:r>
            <w:r>
              <w:rPr>
                <w:rFonts w:ascii="Arial" w:hAnsi="Arial" w:cs="Arial"/>
                <w:u w:val="single"/>
              </w:rPr>
              <w:t>Flug</w:t>
            </w:r>
            <w:r>
              <w:rPr>
                <w:rFonts w:ascii="Arial" w:hAnsi="Arial" w:cs="Arial"/>
              </w:rPr>
              <w:t xml:space="preserve">, </w:t>
            </w:r>
          </w:p>
          <w:p w:rsidR="00AB20CC" w:rsidRDefault="00AB20CC" w:rsidP="002F6050">
            <w:pPr>
              <w:ind w:left="2835" w:firstLine="0"/>
              <w:rPr>
                <w:rFonts w:ascii="Arial" w:hAnsi="Arial" w:cs="Arial"/>
              </w:rPr>
            </w:pPr>
            <w:r>
              <w:rPr>
                <w:rFonts w:ascii="Arial" w:hAnsi="Arial" w:cs="Arial"/>
              </w:rPr>
              <w:t xml:space="preserve">sofern dieser in wetterbedingte Turbulenzen gerät, </w:t>
            </w:r>
          </w:p>
          <w:p w:rsidR="00AB20CC" w:rsidRDefault="00AB20CC" w:rsidP="002F6050">
            <w:pPr>
              <w:ind w:left="2268" w:firstLine="0"/>
              <w:rPr>
                <w:rFonts w:ascii="Arial" w:hAnsi="Arial" w:cs="Arial"/>
              </w:rPr>
            </w:pPr>
            <w:r>
              <w:rPr>
                <w:rFonts w:ascii="Arial" w:hAnsi="Arial" w:cs="Arial"/>
              </w:rPr>
              <w:t xml:space="preserve">oder dann auf dem Flughafen ausgetrunken wird, </w:t>
            </w:r>
          </w:p>
          <w:p w:rsidR="00AB20CC" w:rsidRDefault="00AB20CC" w:rsidP="002F6050">
            <w:pPr>
              <w:ind w:left="2268" w:firstLine="0"/>
              <w:rPr>
                <w:rFonts w:ascii="Arial" w:hAnsi="Arial" w:cs="Arial"/>
              </w:rPr>
            </w:pPr>
            <w:r>
              <w:rPr>
                <w:rFonts w:ascii="Arial" w:hAnsi="Arial" w:cs="Arial"/>
              </w:rPr>
              <w:t xml:space="preserve">wenn das </w:t>
            </w:r>
            <w:r>
              <w:rPr>
                <w:rFonts w:ascii="Arial" w:hAnsi="Arial" w:cs="Arial"/>
                <w:u w:val="single"/>
              </w:rPr>
              <w:t>Gepäck</w:t>
            </w:r>
            <w:r>
              <w:rPr>
                <w:rFonts w:ascii="Arial" w:hAnsi="Arial" w:cs="Arial"/>
              </w:rPr>
              <w:t xml:space="preserve">, </w:t>
            </w:r>
          </w:p>
          <w:p w:rsidR="00AB20CC" w:rsidRDefault="00AB20CC" w:rsidP="002F6050">
            <w:pPr>
              <w:ind w:left="2835" w:firstLine="0"/>
              <w:rPr>
                <w:rFonts w:ascii="Arial" w:hAnsi="Arial" w:cs="Arial"/>
              </w:rPr>
            </w:pPr>
            <w:r>
              <w:rPr>
                <w:rFonts w:ascii="Arial" w:hAnsi="Arial" w:cs="Arial"/>
              </w:rPr>
              <w:t xml:space="preserve">wie es bisweilen </w:t>
            </w:r>
            <w:r>
              <w:rPr>
                <w:rFonts w:ascii="Arial" w:hAnsi="Arial" w:cs="Arial"/>
                <w:u w:val="single"/>
              </w:rPr>
              <w:t>vorkommt</w:t>
            </w:r>
            <w:r>
              <w:rPr>
                <w:rFonts w:ascii="Arial" w:hAnsi="Arial" w:cs="Arial"/>
              </w:rPr>
              <w:t xml:space="preserve">, </w:t>
            </w:r>
          </w:p>
          <w:p w:rsidR="00AB20CC" w:rsidRDefault="00AB20CC" w:rsidP="002F6050">
            <w:pPr>
              <w:ind w:left="3402" w:firstLine="0"/>
              <w:rPr>
                <w:rFonts w:ascii="Arial" w:hAnsi="Arial" w:cs="Arial"/>
              </w:rPr>
            </w:pPr>
            <w:r>
              <w:rPr>
                <w:rFonts w:ascii="Arial" w:hAnsi="Arial" w:cs="Arial"/>
              </w:rPr>
              <w:t xml:space="preserve">wenn das zuständige Personal unachtsam gewesen ist oder </w:t>
            </w:r>
          </w:p>
          <w:p w:rsidR="00AB20CC" w:rsidRDefault="00AB20CC" w:rsidP="002F6050">
            <w:pPr>
              <w:ind w:left="3402" w:firstLine="0"/>
              <w:rPr>
                <w:rFonts w:ascii="Arial" w:hAnsi="Arial" w:cs="Arial"/>
              </w:rPr>
            </w:pPr>
            <w:r>
              <w:rPr>
                <w:rFonts w:ascii="Arial" w:hAnsi="Arial" w:cs="Arial"/>
              </w:rPr>
              <w:t xml:space="preserve">die Aufkleber falsch gelesen hat, </w:t>
            </w:r>
          </w:p>
          <w:p w:rsidR="00AB20CC" w:rsidRDefault="00AB20CC" w:rsidP="002F6050">
            <w:pPr>
              <w:ind w:left="2268" w:firstLine="0"/>
              <w:rPr>
                <w:rFonts w:ascii="Arial" w:hAnsi="Arial" w:cs="Arial"/>
              </w:rPr>
            </w:pPr>
            <w:r>
              <w:rPr>
                <w:rFonts w:ascii="Arial" w:hAnsi="Arial" w:cs="Arial"/>
              </w:rPr>
              <w:t xml:space="preserve">verloren gegangen ist, </w:t>
            </w:r>
          </w:p>
          <w:p w:rsidR="00AB20CC" w:rsidRDefault="00AB20CC" w:rsidP="002F6050">
            <w:pPr>
              <w:ind w:left="0" w:firstLine="0"/>
              <w:rPr>
                <w:rFonts w:ascii="Arial" w:hAnsi="Arial" w:cs="Arial"/>
              </w:rPr>
            </w:pPr>
          </w:p>
          <w:p w:rsidR="00AB20CC" w:rsidRDefault="00AB20CC" w:rsidP="002F6050">
            <w:pPr>
              <w:ind w:left="0" w:firstLine="0"/>
              <w:rPr>
                <w:rFonts w:ascii="Arial" w:hAnsi="Arial" w:cs="Arial"/>
              </w:rPr>
            </w:pPr>
            <w:r>
              <w:rPr>
                <w:rFonts w:ascii="Arial" w:hAnsi="Arial" w:cs="Arial"/>
              </w:rPr>
              <w:t xml:space="preserve">kann unter Umständen so kompliziert sein, </w:t>
            </w:r>
          </w:p>
          <w:p w:rsidR="00AB20CC" w:rsidRDefault="00AB20CC" w:rsidP="002F6050">
            <w:pPr>
              <w:ind w:left="567" w:firstLine="0"/>
              <w:rPr>
                <w:rFonts w:ascii="Arial" w:hAnsi="Arial" w:cs="Arial"/>
              </w:rPr>
            </w:pPr>
            <w:r>
              <w:rPr>
                <w:rFonts w:ascii="Arial" w:hAnsi="Arial" w:cs="Arial"/>
              </w:rPr>
              <w:t xml:space="preserve">dass man auch in der eigenen Muttersprache die </w:t>
            </w:r>
            <w:r>
              <w:rPr>
                <w:rFonts w:ascii="Arial" w:hAnsi="Arial" w:cs="Arial"/>
                <w:u w:val="single"/>
              </w:rPr>
              <w:t>Grammatik</w:t>
            </w:r>
            <w:r>
              <w:rPr>
                <w:rFonts w:ascii="Arial" w:hAnsi="Arial" w:cs="Arial"/>
              </w:rPr>
              <w:t xml:space="preserve"> zu Hilfe nehmen muss, </w:t>
            </w:r>
          </w:p>
          <w:p w:rsidR="00AB20CC" w:rsidRDefault="00AB20CC" w:rsidP="002F6050">
            <w:pPr>
              <w:ind w:left="1134" w:firstLine="0"/>
              <w:rPr>
                <w:rFonts w:ascii="Arial" w:hAnsi="Arial" w:cs="Arial"/>
                <w:sz w:val="20"/>
                <w:szCs w:val="20"/>
              </w:rPr>
            </w:pPr>
            <w:r>
              <w:rPr>
                <w:rFonts w:ascii="Arial" w:hAnsi="Arial" w:cs="Arial"/>
              </w:rPr>
              <w:t>um durch die Reihen von Wörtern und Sätzen durchzufinden.</w:t>
            </w:r>
          </w:p>
        </w:tc>
      </w:tr>
    </w:tbl>
    <w:p w:rsidR="00AB20CC" w:rsidRDefault="00AB20CC" w:rsidP="00AB20CC">
      <w:pPr>
        <w:rPr>
          <w:rFonts w:ascii="Arial" w:hAnsi="Arial" w:cs="Arial"/>
        </w:rPr>
      </w:pPr>
      <w:r>
        <w:rPr>
          <w:noProof/>
        </w:rPr>
        <w:drawing>
          <wp:anchor distT="0" distB="0" distL="114300" distR="114300" simplePos="0" relativeHeight="251659264" behindDoc="0" locked="0" layoutInCell="1" allowOverlap="1" wp14:anchorId="703CC4C9" wp14:editId="66564270">
            <wp:simplePos x="0" y="0"/>
            <wp:positionH relativeFrom="column">
              <wp:posOffset>4922647</wp:posOffset>
            </wp:positionH>
            <wp:positionV relativeFrom="paragraph">
              <wp:posOffset>144805</wp:posOffset>
            </wp:positionV>
            <wp:extent cx="701675" cy="719455"/>
            <wp:effectExtent l="0" t="0" r="3175" b="4445"/>
            <wp:wrapNone/>
            <wp:docPr id="4" name="Grafik 4">
              <a:hlinkClick xmlns:a="http://schemas.openxmlformats.org/drawingml/2006/main" r:id="rId17" tgtFrame="_blank" tooltip="Diesen Text anhö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01675" cy="719455"/>
                    </a:xfrm>
                    <a:prstGeom prst="rect">
                      <a:avLst/>
                    </a:prstGeom>
                  </pic:spPr>
                </pic:pic>
              </a:graphicData>
            </a:graphic>
          </wp:anchor>
        </w:drawing>
      </w:r>
    </w:p>
    <w:p w:rsidR="00AB20CC" w:rsidRDefault="00AB20CC" w:rsidP="00AB20CC">
      <w:pPr>
        <w:rPr>
          <w:rFonts w:ascii="Arial" w:hAnsi="Arial" w:cs="Arial"/>
        </w:rPr>
      </w:pPr>
    </w:p>
    <w:sectPr w:rsidR="00AB20CC" w:rsidSect="00AB20CC">
      <w:footerReference w:type="default" r:id="rId19"/>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F12" w:rsidRDefault="00BC0F12" w:rsidP="00AB20CC">
      <w:r>
        <w:separator/>
      </w:r>
    </w:p>
  </w:endnote>
  <w:endnote w:type="continuationSeparator" w:id="0">
    <w:p w:rsidR="00BC0F12" w:rsidRDefault="00BC0F12" w:rsidP="00AB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0CC" w:rsidRPr="00AB20CC" w:rsidRDefault="00BC0F12">
    <w:pPr>
      <w:pStyle w:val="Fuzeile"/>
      <w:rPr>
        <w:rFonts w:ascii="Arial" w:hAnsi="Arial" w:cs="Arial"/>
        <w:sz w:val="16"/>
        <w:szCs w:val="16"/>
      </w:rPr>
    </w:pPr>
    <w:hyperlink r:id="rId1" w:tgtFrame="_blank" w:history="1">
      <w:r w:rsidR="00AB20CC" w:rsidRPr="00AB20CC">
        <w:rPr>
          <w:rStyle w:val="Hyperlink"/>
          <w:rFonts w:ascii="Arial" w:hAnsi="Arial" w:cs="Arial"/>
          <w:sz w:val="16"/>
          <w:szCs w:val="16"/>
        </w:rPr>
        <w:t>https://kleine-deutsch-hilfe.at/SCH01_CN.htm</w:t>
      </w:r>
    </w:hyperlink>
    <w:r w:rsidR="00AB20CC" w:rsidRPr="00AB20CC">
      <w:rPr>
        <w:rFonts w:ascii="Arial" w:hAnsi="Arial" w:cs="Arial"/>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F12" w:rsidRDefault="00BC0F12" w:rsidP="00AB20CC">
      <w:r>
        <w:separator/>
      </w:r>
    </w:p>
  </w:footnote>
  <w:footnote w:type="continuationSeparator" w:id="0">
    <w:p w:rsidR="00BC0F12" w:rsidRDefault="00BC0F12" w:rsidP="00AB20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099"/>
    <w:rsid w:val="001A0DCC"/>
    <w:rsid w:val="0032178A"/>
    <w:rsid w:val="00AB20CC"/>
    <w:rsid w:val="00BC0F12"/>
    <w:rsid w:val="00C1692F"/>
    <w:rsid w:val="00C36A10"/>
    <w:rsid w:val="00C92099"/>
    <w:rsid w:val="00D07A6B"/>
    <w:rsid w:val="00E33056"/>
  </w:rsids>
  <m:mathPr>
    <m:mathFont m:val="Cambria Math"/>
    <m:brkBin m:val="before"/>
    <m:brkBinSub m:val="--"/>
    <m:smallFrac m:val="0"/>
    <m:dispDef/>
    <m:lMargin m:val="0"/>
    <m:rMargin m:val="0"/>
    <m:defJc m:val="centerGroup"/>
    <m:wrapIndent m:val="1440"/>
    <m:intLim m:val="subSup"/>
    <m:naryLim m:val="undOvr"/>
  </m:mathPr>
  <w:themeFontLang w:val="de-A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166406-CCB3-4D9A-99B0-762CAB7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4"/>
        <w:szCs w:val="24"/>
        <w:lang w:val="de-AT"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284" w:hanging="284"/>
    </w:pPr>
    <w:rPr>
      <w:rFonts w:ascii="Arial Unicode MS" w:eastAsia="Arial Unicode MS" w:hAnsi="Arial Unicode MS" w:cs="Arial Unicode M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u w:val="single"/>
    </w:rPr>
  </w:style>
  <w:style w:type="character" w:styleId="BesuchterHyperlink">
    <w:name w:val="FollowedHyperlink"/>
    <w:basedOn w:val="Absatz-Standardschriftart"/>
    <w:uiPriority w:val="99"/>
    <w:semiHidden/>
    <w:unhideWhenUsed/>
    <w:rPr>
      <w:color w:val="954F72"/>
      <w:u w:val="single"/>
    </w:rPr>
  </w:style>
  <w:style w:type="paragraph" w:customStyle="1" w:styleId="msochpdefault">
    <w:name w:val="msochpdefault"/>
    <w:basedOn w:val="Standard"/>
    <w:pPr>
      <w:spacing w:before="100" w:beforeAutospacing="1" w:after="100" w:afterAutospacing="1"/>
    </w:pPr>
  </w:style>
  <w:style w:type="paragraph" w:styleId="Kopfzeile">
    <w:name w:val="header"/>
    <w:basedOn w:val="Standard"/>
    <w:link w:val="KopfzeileZchn"/>
    <w:uiPriority w:val="99"/>
    <w:unhideWhenUsed/>
    <w:rsid w:val="00AB20CC"/>
    <w:pPr>
      <w:tabs>
        <w:tab w:val="center" w:pos="4536"/>
        <w:tab w:val="right" w:pos="9072"/>
      </w:tabs>
    </w:pPr>
  </w:style>
  <w:style w:type="character" w:customStyle="1" w:styleId="KopfzeileZchn">
    <w:name w:val="Kopfzeile Zchn"/>
    <w:basedOn w:val="Absatz-Standardschriftart"/>
    <w:link w:val="Kopfzeile"/>
    <w:uiPriority w:val="99"/>
    <w:rsid w:val="00AB20CC"/>
    <w:rPr>
      <w:rFonts w:ascii="Arial Unicode MS" w:eastAsia="Arial Unicode MS" w:hAnsi="Arial Unicode MS" w:cs="Arial Unicode MS"/>
    </w:rPr>
  </w:style>
  <w:style w:type="paragraph" w:styleId="Fuzeile">
    <w:name w:val="footer"/>
    <w:basedOn w:val="Standard"/>
    <w:link w:val="FuzeileZchn"/>
    <w:uiPriority w:val="99"/>
    <w:unhideWhenUsed/>
    <w:rsid w:val="00AB20CC"/>
    <w:pPr>
      <w:tabs>
        <w:tab w:val="center" w:pos="4536"/>
        <w:tab w:val="right" w:pos="9072"/>
      </w:tabs>
    </w:pPr>
  </w:style>
  <w:style w:type="character" w:customStyle="1" w:styleId="FuzeileZchn">
    <w:name w:val="Fußzeile Zchn"/>
    <w:basedOn w:val="Absatz-Standardschriftart"/>
    <w:link w:val="Fuzeile"/>
    <w:uiPriority w:val="99"/>
    <w:rsid w:val="00AB20CC"/>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epl.com/de/translator" TargetMode="External"/><Relationship Id="rId13" Type="http://schemas.openxmlformats.org/officeDocument/2006/relationships/hyperlink" Target="https://www.kuriose-feiertage.de/tag-der-schachtelsaetze/" TargetMode="External"/><Relationship Id="rId18" Type="http://schemas.openxmlformats.org/officeDocument/2006/relationships/image" Target="media/image5.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kleine-deutsch-hilfe.at/Wortschatz_Web/SCH01_DE.htm" TargetMode="External"/><Relationship Id="rId12" Type="http://schemas.openxmlformats.org/officeDocument/2006/relationships/image" Target="media/image2.png"/><Relationship Id="rId17" Type="http://schemas.openxmlformats.org/officeDocument/2006/relationships/hyperlink" Target="https://kleine-deutsch-hilfe.at/schachtelsaetze_tag.mp3" TargetMode="Externa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stagram.com/bastianmelnyk/" TargetMode="External"/><Relationship Id="rId11" Type="http://schemas.openxmlformats.org/officeDocument/2006/relationships/hyperlink" Target="https://tu-dresden.de/tu-dresden/newsportal/news/tag-des-schachtelsatzes-zwischen-eleganz-und-groteske" TargetMode="External"/><Relationship Id="rId5" Type="http://schemas.openxmlformats.org/officeDocument/2006/relationships/endnotes" Target="endnotes.xml"/><Relationship Id="rId15" Type="http://schemas.openxmlformats.org/officeDocument/2006/relationships/hyperlink" Target="https://www.instagram.com/bastianmelny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tagblatt-wienerzeitung.at/nachrichten/kultur/mehr-kultur/1018705-Saetze-wie-Matrjoschki.html"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s://kleine-deutsch-hilfe.at/SCH01_C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3787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Tag der Schachtelsätze</vt:lpstr>
    </vt:vector>
  </TitlesOfParts>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Tag der Schachtelsätze</dc:title>
  <dc:subject/>
  <dc:creator>PCHW</dc:creator>
  <cp:keywords/>
  <dc:description/>
  <cp:lastModifiedBy>            </cp:lastModifiedBy>
  <cp:revision>5</cp:revision>
  <cp:lastPrinted>2026-02-27T08:00:00Z</cp:lastPrinted>
  <dcterms:created xsi:type="dcterms:W3CDTF">2026-02-26T16:43:00Z</dcterms:created>
  <dcterms:modified xsi:type="dcterms:W3CDTF">2026-02-27T08:00:00Z</dcterms:modified>
</cp:coreProperties>
</file>