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54" w:rsidRDefault="00876F61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(RWS11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–   [AR]    </w:t>
      </w:r>
      <w:r w:rsidR="00026754">
        <w:rPr>
          <w:rFonts w:ascii="Arial" w:hAnsi="Arial" w:cs="Arial"/>
          <w:b/>
          <w:bCs/>
          <w:sz w:val="20"/>
          <w:szCs w:val="20"/>
        </w:rPr>
        <w:t xml:space="preserve">Verschiedene Redewendungen und Sprichwörter – 1   /  </w:t>
      </w:r>
      <w:r w:rsidR="00026754">
        <w:rPr>
          <w:rFonts w:ascii="Arial" w:hAnsi="Arial" w:cs="Arial"/>
          <w:b/>
          <w:bCs/>
          <w:sz w:val="22"/>
          <w:szCs w:val="22"/>
          <w:rtl/>
        </w:rPr>
        <w:t>تعابير وأمثال مختلفة</w:t>
      </w:r>
    </w:p>
    <w:p w:rsidR="00037697" w:rsidRPr="009C4F25" w:rsidRDefault="00876F61">
      <w:pPr>
        <w:rPr>
          <w:rFonts w:ascii="Arial" w:hAnsi="Arial" w:cs="Arial"/>
        </w:rPr>
      </w:pPr>
      <w:r w:rsidRPr="009C4F25">
        <w:rPr>
          <w:rFonts w:ascii="Arial" w:hAnsi="Arial" w:cs="Arial"/>
        </w:rPr>
        <w:t> </w:t>
      </w:r>
    </w:p>
    <w:tbl>
      <w:tblPr>
        <w:tblW w:w="1038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544"/>
        <w:gridCol w:w="1701"/>
        <w:gridCol w:w="1559"/>
        <w:gridCol w:w="3592"/>
      </w:tblGrid>
      <w:tr w:rsidR="00037697" w:rsidTr="00DA3C96">
        <w:trPr>
          <w:cantSplit/>
          <w:trHeight w:val="454"/>
        </w:trPr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Aller Anfang ist schwer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7697" w:rsidRDefault="00876F61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كل بداية صعبة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Am Beginn ist vieles nicht so einfach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7697" w:rsidRDefault="00876F61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البداية ، الأمور ليست بهذه السهولة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Das lockt keinen Hund hinter dem Ofen hervor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استدرج كلبًا من خلف الموقد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Das ist allgemein bekannt, uninteressant,</w:t>
            </w:r>
            <w:r>
              <w:rPr>
                <w:rFonts w:ascii="Arial" w:hAnsi="Arial" w:cs="Arial"/>
              </w:rPr>
              <w:br/>
              <w:t>nichts Neues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معروف ، رتيبا ،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جديد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Zu viele Köche verderben den Brei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كثرة الطباخين يفسد الطبخة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 xml:space="preserve">Wenn sich zu viele Leute in eine Arbeit einmischen, dann </w:t>
            </w:r>
            <w:proofErr w:type="spellStart"/>
            <w:r>
              <w:rPr>
                <w:rFonts w:ascii="Arial" w:hAnsi="Arial" w:cs="Arial"/>
              </w:rPr>
              <w:t>mißlingt</w:t>
            </w:r>
            <w:proofErr w:type="spellEnd"/>
            <w:r>
              <w:rPr>
                <w:rFonts w:ascii="Arial" w:hAnsi="Arial" w:cs="Arial"/>
              </w:rPr>
              <w:t xml:space="preserve"> das oft.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عندما ينخرط الكثير من الناس في عمل ما ، فإنه غالبًا ما يفشل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Das ist doch mit Händen zu greifen.</w:t>
            </w:r>
          </w:p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Das sieht doch ein Blinder.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شيء يمكنك الحصول عليه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 للشخص الكفيف أن يرى ذلك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 xml:space="preserve">Das ist offensichtlich, völlig klar, </w:t>
            </w:r>
            <w:r>
              <w:rPr>
                <w:rFonts w:ascii="Arial" w:hAnsi="Arial" w:cs="Arial"/>
              </w:rPr>
              <w:br/>
              <w:t>für jeden sofort zu erkennen.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 واضح ، واضح تمامًا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 التعرف عليه على الفور للجميع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Jemand hat einen hellen Kopf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شخص ما لديه عقل مشرق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 xml:space="preserve">Jemand hat einen klaren Verstand, </w:t>
            </w:r>
            <w:r>
              <w:rPr>
                <w:rFonts w:ascii="Arial" w:hAnsi="Arial" w:cs="Arial"/>
              </w:rPr>
              <w:br/>
              <w:t>hat gute Ideen, versteht vieles sehr gut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شخص ما لديه عقل واضح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لديه أفكار جيدة ، ويفهم الكثير من الأشياء جيدًا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 geht mir ein Licht auf.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7697" w:rsidRDefault="00876F61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ثم أرى النور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Das ist mir jetzt klar, einsichtig, verständlich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7697" w:rsidRDefault="00876F61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واضح لي الآن ، ثاقب ومفهوم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Nur nicht hudeln!</w:t>
            </w:r>
          </w:p>
          <w:p w:rsidR="00037697" w:rsidRDefault="00876F61">
            <w:pPr>
              <w:spacing w:before="40"/>
            </w:pPr>
            <w:proofErr w:type="spellStart"/>
            <w:r>
              <w:rPr>
                <w:rFonts w:ascii="Arial" w:hAnsi="Arial" w:cs="Arial"/>
              </w:rPr>
              <w:t>Nua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hudln</w:t>
            </w:r>
            <w:proofErr w:type="spellEnd"/>
            <w:proofErr w:type="gramStart"/>
            <w:r>
              <w:rPr>
                <w:rFonts w:ascii="Arial" w:hAnsi="Arial" w:cs="Arial"/>
              </w:rPr>
              <w:t>!   </w:t>
            </w:r>
            <w:proofErr w:type="gramEnd"/>
            <w:r>
              <w:rPr>
                <w:rFonts w:ascii="Arial" w:hAnsi="Arial" w:cs="Arial"/>
              </w:rPr>
              <w:t>[Mundart, Umgangssprache]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فقط لا تتراسل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هودلن! [لهجة عامية]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 xml:space="preserve">Immer schön langsam, mit Bedacht, </w:t>
            </w:r>
            <w:r>
              <w:rPr>
                <w:rFonts w:ascii="Arial" w:hAnsi="Arial" w:cs="Arial"/>
              </w:rPr>
              <w:br/>
              <w:t>etwas nicht überstürzen, zu schnell handeln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دائما لطيف وببطء ، بعناية ،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تستعجل شيئًا ، تصرف بسرعة كبيرة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Etwas ohne Wenn und Aber machen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افعل شيئًا بدون</w:t>
            </w:r>
            <w:r>
              <w:rPr>
                <w:rFonts w:ascii="Arial" w:hAnsi="Arial" w:cs="Arial"/>
                <w:sz w:val="28"/>
                <w:szCs w:val="28"/>
              </w:rPr>
              <w:t xml:space="preserve"> „</w:t>
            </w:r>
            <w:r>
              <w:rPr>
                <w:rFonts w:ascii="Arial" w:hAnsi="Arial" w:cs="Arial"/>
              </w:rPr>
              <w:t>Wenn</w:t>
            </w:r>
            <w:r>
              <w:rPr>
                <w:rFonts w:ascii="Arial" w:hAnsi="Arial" w:cs="Arial"/>
                <w:sz w:val="28"/>
                <w:szCs w:val="28"/>
              </w:rPr>
              <w:t xml:space="preserve">“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„</w:t>
            </w:r>
            <w:r>
              <w:rPr>
                <w:rFonts w:ascii="Arial" w:hAnsi="Arial" w:cs="Arial"/>
              </w:rPr>
              <w:t>Aber</w:t>
            </w:r>
            <w:r>
              <w:rPr>
                <w:rFonts w:ascii="Arial" w:hAnsi="Arial" w:cs="Arial"/>
                <w:sz w:val="28"/>
                <w:szCs w:val="28"/>
              </w:rPr>
              <w:t>“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 xml:space="preserve">Keine Einwände haben, </w:t>
            </w:r>
            <w:r>
              <w:rPr>
                <w:rFonts w:ascii="Arial" w:hAnsi="Arial" w:cs="Arial"/>
              </w:rPr>
              <w:br/>
              <w:t xml:space="preserve">etwas ohne Vorbehalt, </w:t>
            </w:r>
            <w:r w:rsidR="00740968">
              <w:rPr>
                <w:rFonts w:ascii="Arial" w:hAnsi="Arial" w:cs="Arial"/>
              </w:rPr>
              <w:t xml:space="preserve">ohne </w:t>
            </w:r>
            <w:r>
              <w:rPr>
                <w:rFonts w:ascii="Arial" w:hAnsi="Arial" w:cs="Arial"/>
              </w:rPr>
              <w:t>Kritik machen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740968" w:rsidRPr="00740968" w:rsidRDefault="00740968" w:rsidP="00740968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40968">
              <w:rPr>
                <w:rFonts w:ascii="Arial" w:hAnsi="Arial" w:cs="Arial"/>
                <w:sz w:val="28"/>
                <w:szCs w:val="28"/>
                <w:rtl/>
              </w:rPr>
              <w:t>ليس لديهم اعتراضات</w:t>
            </w:r>
          </w:p>
          <w:p w:rsidR="00037697" w:rsidRDefault="00740968" w:rsidP="00740968">
            <w:pPr>
              <w:spacing w:before="40"/>
              <w:ind w:right="141"/>
              <w:jc w:val="right"/>
            </w:pPr>
            <w:r w:rsidRPr="00740968">
              <w:rPr>
                <w:rFonts w:ascii="Arial" w:hAnsi="Arial" w:cs="Arial"/>
                <w:sz w:val="28"/>
                <w:szCs w:val="28"/>
                <w:rtl/>
              </w:rPr>
              <w:t>افعل شيئًا دون تحفظ ، دون انتقاد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Das heißt auf gut Deutsch …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يعني باللغة الألمانية الجيدة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  <w:tr w:rsidR="00037697" w:rsidTr="0017515E">
        <w:trPr>
          <w:cantSplit/>
          <w:trHeight w:val="454"/>
        </w:trPr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</w:pPr>
            <w:r>
              <w:rPr>
                <w:rFonts w:ascii="Arial" w:hAnsi="Arial" w:cs="Arial"/>
              </w:rPr>
              <w:t>Etwas klar sagen, im Klartext ausdrücken,</w:t>
            </w:r>
            <w:r>
              <w:rPr>
                <w:rFonts w:ascii="Arial" w:hAnsi="Arial" w:cs="Arial"/>
              </w:rPr>
              <w:br/>
              <w:t>nicht umständlich um etwas herumreden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لقول شيء ما بوضوح ، والتعبير عنه بلغة واضحة ،</w:t>
            </w:r>
          </w:p>
          <w:p w:rsidR="00037697" w:rsidRDefault="00876F61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تكن غاضبًا بشأن شيء ما</w:t>
            </w:r>
          </w:p>
        </w:tc>
      </w:tr>
      <w:tr w:rsidR="00026754" w:rsidRPr="00531057" w:rsidTr="00327E07">
        <w:trPr>
          <w:gridBefore w:val="1"/>
          <w:wBefore w:w="8" w:type="dxa"/>
          <w:cantSplit/>
          <w:trHeight w:val="1134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26754" w:rsidRPr="00826A95" w:rsidRDefault="00CE3487" w:rsidP="002D7E17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F856CF7" wp14:editId="5EF58A0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754" w:rsidRPr="00531057" w:rsidRDefault="00026754" w:rsidP="00C142F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026754" w:rsidRPr="00531057" w:rsidRDefault="00026754" w:rsidP="00026754">
            <w:pPr>
              <w:jc w:val="center"/>
              <w:rPr>
                <w:b/>
                <w:bCs/>
                <w:lang w:val="de-CH"/>
              </w:rPr>
            </w:pPr>
            <w:r w:rsidRPr="0053105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26754" w:rsidRPr="00826A95" w:rsidRDefault="00CE3487" w:rsidP="002D7E17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C306B28" wp14:editId="7C9F57AD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754" w:rsidRPr="00026754" w:rsidRDefault="00026754" w:rsidP="00C142F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327E07">
              <w:rPr>
                <w:rFonts w:ascii="Arial" w:hAnsi="Arial" w:cs="Arial"/>
                <w:sz w:val="16"/>
                <w:szCs w:val="16"/>
                <w:rtl/>
                <w:lang w:val="de-CH"/>
              </w:rPr>
              <w:t>این صفحه</w:t>
            </w:r>
          </w:p>
          <w:p w:rsidR="00026754" w:rsidRPr="00026754" w:rsidRDefault="00026754" w:rsidP="00026754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26754" w:rsidRDefault="00026754" w:rsidP="002D7E17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DEE8025" wp14:editId="61B6BA6B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754" w:rsidRPr="00531057" w:rsidRDefault="00026754" w:rsidP="00C142F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026754" w:rsidRPr="00531057" w:rsidRDefault="00026754" w:rsidP="00026754">
            <w:pPr>
              <w:jc w:val="center"/>
              <w:rPr>
                <w:u w:val="single"/>
                <w:lang w:val="de-CH"/>
              </w:rPr>
            </w:pPr>
            <w:r w:rsidRPr="00C63FE5">
              <w:rPr>
                <w:rFonts w:ascii="Arial" w:hAnsi="Arial" w:cs="Arial"/>
                <w:rtl/>
                <w:lang w:val="de-CH"/>
              </w:rPr>
              <w:t>إلى نصوص قصيرة صفحة الفصل</w:t>
            </w:r>
          </w:p>
        </w:tc>
      </w:tr>
    </w:tbl>
    <w:p w:rsidR="00826A95" w:rsidRDefault="00826A95" w:rsidP="00826A95"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(RWS12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[AR]    Redewendungen, Wortspiele, Sprichwörter  /  </w:t>
      </w:r>
      <w:r>
        <w:rPr>
          <w:rFonts w:ascii="Arial" w:hAnsi="Arial" w:cs="Arial"/>
          <w:b/>
          <w:bCs/>
          <w:sz w:val="22"/>
          <w:szCs w:val="22"/>
          <w:rtl/>
        </w:rPr>
        <w:t>التعبيرات الاصطلاحية والتورية والأمثال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826A95" w:rsidRDefault="00826A95" w:rsidP="00826A95">
      <w:pPr>
        <w:rPr>
          <w:rFonts w:ascii="Arial" w:hAnsi="Arial" w:cs="Arial"/>
          <w:vanish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685"/>
      </w:tblGrid>
      <w:tr w:rsidR="00826A95" w:rsidTr="00C142FA">
        <w:trPr>
          <w:trHeight w:val="1723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Pr="00826A95" w:rsidRDefault="00826A95" w:rsidP="002D7E17">
            <w:pPr>
              <w:ind w:left="284" w:hanging="284"/>
              <w:rPr>
                <w:sz w:val="21"/>
                <w:szCs w:val="21"/>
              </w:rPr>
            </w:pPr>
            <w:r w:rsidRPr="00826A95"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  <w:t>Anleitung:</w:t>
            </w:r>
          </w:p>
          <w:p w:rsidR="00826A95" w:rsidRPr="00826A95" w:rsidRDefault="00826A95" w:rsidP="002D7E17">
            <w:pPr>
              <w:ind w:left="284" w:hanging="284"/>
              <w:rPr>
                <w:sz w:val="21"/>
                <w:szCs w:val="21"/>
              </w:rPr>
            </w:pPr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>Suche jedes Wort im Lexikon</w:t>
            </w:r>
          </w:p>
          <w:p w:rsidR="00826A95" w:rsidRPr="00826A95" w:rsidRDefault="00826A95" w:rsidP="002D7E17">
            <w:pPr>
              <w:ind w:left="284" w:hanging="284"/>
              <w:rPr>
                <w:sz w:val="21"/>
                <w:szCs w:val="21"/>
              </w:rPr>
            </w:pPr>
            <w:proofErr w:type="gramStart"/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>und</w:t>
            </w:r>
            <w:proofErr w:type="gramEnd"/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 xml:space="preserve"> überprüfe die Übersetzung in der rechten Spalte.</w:t>
            </w:r>
          </w:p>
          <w:p w:rsidR="00826A95" w:rsidRPr="00826A95" w:rsidRDefault="00826A95" w:rsidP="002D7E17">
            <w:pPr>
              <w:ind w:left="284" w:hanging="284"/>
              <w:rPr>
                <w:sz w:val="21"/>
                <w:szCs w:val="21"/>
              </w:rPr>
            </w:pPr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>Lerne die neuen Wörter durch</w:t>
            </w:r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br/>
            </w:r>
            <w:r w:rsidRPr="00826A95"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  <w:t>Anhören</w:t>
            </w:r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 xml:space="preserve">, </w:t>
            </w:r>
            <w:r w:rsidRPr="00826A95"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  <w:t>Nachsprechen</w:t>
            </w:r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 xml:space="preserve"> und </w:t>
            </w:r>
            <w:r w:rsidRPr="00826A95">
              <w:rPr>
                <w:rFonts w:ascii="Arial" w:hAnsi="Arial" w:cs="Arial"/>
                <w:b/>
                <w:bCs/>
                <w:sz w:val="21"/>
                <w:szCs w:val="21"/>
                <w:lang w:val="de-CH"/>
              </w:rPr>
              <w:t>Abschreiben</w:t>
            </w:r>
            <w:r w:rsidRPr="00826A95">
              <w:rPr>
                <w:rFonts w:ascii="Arial" w:hAnsi="Arial" w:cs="Arial"/>
                <w:sz w:val="21"/>
                <w:szCs w:val="21"/>
                <w:lang w:val="de-CH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Pr="00826A95" w:rsidRDefault="00826A95" w:rsidP="002D7E17">
            <w:pPr>
              <w:ind w:left="283" w:right="142" w:hanging="283"/>
              <w:jc w:val="right"/>
              <w:rPr>
                <w:rFonts w:ascii="Arial" w:hAnsi="Arial" w:cs="Arial"/>
              </w:rPr>
            </w:pPr>
            <w:r w:rsidRPr="00826A95">
              <w:rPr>
                <w:rFonts w:ascii="Arial" w:hAnsi="Arial" w:cs="Arial"/>
                <w:b/>
                <w:bCs/>
                <w:rtl/>
              </w:rPr>
              <w:t>تعليمات</w:t>
            </w:r>
            <w:r w:rsidRPr="00826A95">
              <w:rPr>
                <w:rFonts w:ascii="Arial" w:hAnsi="Arial" w:cs="Arial"/>
                <w:b/>
                <w:bCs/>
              </w:rPr>
              <w:t>:</w:t>
            </w:r>
          </w:p>
          <w:p w:rsidR="00826A95" w:rsidRPr="00826A95" w:rsidRDefault="00826A95" w:rsidP="002D7E17">
            <w:pPr>
              <w:ind w:left="283" w:right="142" w:hanging="283"/>
              <w:jc w:val="right"/>
              <w:rPr>
                <w:rFonts w:ascii="Arial" w:hAnsi="Arial" w:cs="Arial"/>
              </w:rPr>
            </w:pPr>
            <w:r w:rsidRPr="00826A95">
              <w:rPr>
                <w:rFonts w:ascii="Arial" w:hAnsi="Arial" w:cs="Arial"/>
                <w:rtl/>
              </w:rPr>
              <w:t>ابحث في كل كلمة في المعجم</w:t>
            </w:r>
          </w:p>
          <w:p w:rsidR="00826A95" w:rsidRPr="00826A95" w:rsidRDefault="00826A95" w:rsidP="002D7E17">
            <w:pPr>
              <w:ind w:left="283" w:right="142" w:hanging="283"/>
              <w:jc w:val="right"/>
              <w:rPr>
                <w:rFonts w:ascii="Arial" w:hAnsi="Arial" w:cs="Arial"/>
              </w:rPr>
            </w:pPr>
            <w:r w:rsidRPr="00826A95">
              <w:rPr>
                <w:rFonts w:ascii="Arial" w:hAnsi="Arial" w:cs="Arial"/>
                <w:rtl/>
              </w:rPr>
              <w:t>وتحقق من الترجمة في العمود الأيمن</w:t>
            </w:r>
            <w:r w:rsidRPr="00826A95">
              <w:rPr>
                <w:rFonts w:ascii="Arial" w:hAnsi="Arial" w:cs="Arial"/>
              </w:rPr>
              <w:t>.</w:t>
            </w:r>
          </w:p>
          <w:p w:rsidR="00826A95" w:rsidRPr="00826A95" w:rsidRDefault="00826A95" w:rsidP="002D7E17">
            <w:pPr>
              <w:ind w:left="283" w:right="142" w:hanging="283"/>
              <w:jc w:val="right"/>
              <w:rPr>
                <w:rFonts w:ascii="Arial" w:hAnsi="Arial" w:cs="Arial"/>
              </w:rPr>
            </w:pPr>
            <w:r w:rsidRPr="00826A95">
              <w:rPr>
                <w:rFonts w:ascii="Arial" w:hAnsi="Arial" w:cs="Arial"/>
                <w:rtl/>
              </w:rPr>
              <w:t>ادرس الكلمات الجديدة</w:t>
            </w:r>
          </w:p>
          <w:p w:rsidR="00826A95" w:rsidRDefault="00826A95" w:rsidP="002D7E17">
            <w:pPr>
              <w:spacing w:line="300" w:lineRule="atLeast"/>
              <w:ind w:left="283" w:right="142" w:hanging="283"/>
              <w:jc w:val="right"/>
            </w:pPr>
            <w:r w:rsidRPr="00826A95">
              <w:rPr>
                <w:rFonts w:ascii="Arial" w:hAnsi="Arial" w:cs="Arial"/>
                <w:rtl/>
              </w:rPr>
              <w:t>استمع وكرر وانسخ</w:t>
            </w:r>
            <w:r w:rsidRPr="00826A95">
              <w:rPr>
                <w:rFonts w:ascii="Arial" w:hAnsi="Arial" w:cs="Arial"/>
              </w:rPr>
              <w:t>.</w:t>
            </w:r>
          </w:p>
        </w:tc>
      </w:tr>
    </w:tbl>
    <w:p w:rsidR="00826A95" w:rsidRPr="00DA643D" w:rsidRDefault="00826A95" w:rsidP="00826A95">
      <w:pPr>
        <w:rPr>
          <w:rFonts w:ascii="Arial" w:hAnsi="Arial" w:cs="Arial"/>
          <w:vanish/>
          <w:lang w:val="de-CH"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685"/>
      </w:tblGrid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der Anfang</w:t>
            </w:r>
          </w:p>
          <w:p w:rsidR="00826A95" w:rsidRDefault="00826A95" w:rsidP="002D7E17">
            <w:r>
              <w:rPr>
                <w:rFonts w:ascii="Arial" w:hAnsi="Arial" w:cs="Arial"/>
              </w:rPr>
              <w:t>der Beginn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البداية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البداية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etwas Neues</w:t>
            </w:r>
          </w:p>
          <w:p w:rsidR="00826A95" w:rsidRDefault="00826A95" w:rsidP="002D7E17">
            <w:r>
              <w:rPr>
                <w:rFonts w:ascii="Arial" w:hAnsi="Arial" w:cs="Arial"/>
              </w:rPr>
              <w:t>nichts Neues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شيء جديد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جديد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etwas gelingt</w:t>
            </w:r>
          </w:p>
          <w:p w:rsidR="00826A95" w:rsidRDefault="00826A95" w:rsidP="002D7E17">
            <w:r>
              <w:rPr>
                <w:rFonts w:ascii="Arial" w:hAnsi="Arial" w:cs="Arial"/>
              </w:rPr>
              <w:t xml:space="preserve">etwas </w:t>
            </w:r>
            <w:proofErr w:type="spellStart"/>
            <w:r>
              <w:rPr>
                <w:rFonts w:ascii="Arial" w:hAnsi="Arial" w:cs="Arial"/>
              </w:rPr>
              <w:t>mißlingt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شيء ما ينجح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شيء ما فشل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etwas ist offensichtlich</w:t>
            </w:r>
          </w:p>
          <w:p w:rsidR="00826A95" w:rsidRDefault="00826A95" w:rsidP="002D7E17">
            <w:r>
              <w:rPr>
                <w:rFonts w:ascii="Arial" w:hAnsi="Arial" w:cs="Arial"/>
              </w:rPr>
              <w:t>offen einsehbar</w:t>
            </w:r>
          </w:p>
          <w:p w:rsidR="00826A95" w:rsidRDefault="00826A95" w:rsidP="002D7E17">
            <w:r>
              <w:rPr>
                <w:rFonts w:ascii="Arial" w:hAnsi="Arial" w:cs="Arial"/>
              </w:rPr>
              <w:t>die Einsicht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شيء واضح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مرئي بشكل واضح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البصيرة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hudeln</w:t>
            </w:r>
          </w:p>
          <w:p w:rsidR="00826A95" w:rsidRDefault="00826A95" w:rsidP="002D7E17">
            <w:r>
              <w:rPr>
                <w:rFonts w:ascii="Arial" w:hAnsi="Arial" w:cs="Arial"/>
              </w:rPr>
              <w:t>hetzen</w:t>
            </w:r>
          </w:p>
          <w:p w:rsidR="00826A95" w:rsidRDefault="00826A95" w:rsidP="002D7E17">
            <w:r>
              <w:rPr>
                <w:rFonts w:ascii="Arial" w:hAnsi="Arial" w:cs="Arial"/>
              </w:rPr>
              <w:t>schusseln</w:t>
            </w:r>
          </w:p>
          <w:p w:rsidR="00826A95" w:rsidRDefault="00826A95" w:rsidP="002D7E17">
            <w:r>
              <w:rPr>
                <w:rFonts w:ascii="Arial" w:hAnsi="Arial" w:cs="Arial"/>
              </w:rPr>
              <w:t>schlampig arbeiten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تجمهر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سرعه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تلعثم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 بهدوء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der Einwand</w:t>
            </w:r>
          </w:p>
          <w:p w:rsidR="00826A95" w:rsidRDefault="00826A95" w:rsidP="002D7E17">
            <w:r>
              <w:rPr>
                <w:rFonts w:ascii="Arial" w:hAnsi="Arial" w:cs="Arial"/>
              </w:rPr>
              <w:t>der Vorbehalt</w:t>
            </w:r>
          </w:p>
          <w:p w:rsidR="00826A95" w:rsidRDefault="00826A95" w:rsidP="002D7E17">
            <w:r>
              <w:rPr>
                <w:rFonts w:ascii="Arial" w:hAnsi="Arial" w:cs="Arial"/>
              </w:rPr>
              <w:t>die Kritik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الاعتراض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التحذير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النقد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der Klartext</w:t>
            </w:r>
          </w:p>
          <w:p w:rsidR="00826A95" w:rsidRDefault="00826A95" w:rsidP="002D7E17">
            <w:r>
              <w:rPr>
                <w:rFonts w:ascii="Arial" w:hAnsi="Arial" w:cs="Arial"/>
              </w:rPr>
              <w:t>etwas klar ausdrücken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النص الصريح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التعبير عن شيء ما بشكل واضح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umständlich sein</w:t>
            </w:r>
          </w:p>
          <w:p w:rsidR="00826A95" w:rsidRDefault="00826A95" w:rsidP="002D7E17">
            <w:r>
              <w:rPr>
                <w:rFonts w:ascii="Arial" w:hAnsi="Arial" w:cs="Arial"/>
              </w:rPr>
              <w:t>etwas unnötig kompliziert machen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محرجا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جعل شيئًا معقدًا بلا داعٍ</w:t>
            </w:r>
          </w:p>
        </w:tc>
      </w:tr>
      <w:tr w:rsidR="00826A95" w:rsidTr="00C142FA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r>
              <w:rPr>
                <w:rFonts w:ascii="Arial" w:hAnsi="Arial" w:cs="Arial"/>
              </w:rPr>
              <w:t>herumreden</w:t>
            </w:r>
          </w:p>
          <w:p w:rsidR="00826A95" w:rsidRDefault="00826A95" w:rsidP="002D7E17">
            <w:r>
              <w:rPr>
                <w:rFonts w:ascii="Arial" w:hAnsi="Arial" w:cs="Arial"/>
              </w:rPr>
              <w:t>etwas nicht direkt sagen (wollen)</w:t>
            </w:r>
          </w:p>
          <w:p w:rsidR="00826A95" w:rsidRDefault="00826A95" w:rsidP="002D7E17">
            <w:r>
              <w:rPr>
                <w:rFonts w:ascii="Arial" w:hAnsi="Arial" w:cs="Arial"/>
              </w:rPr>
              <w:t>das Gerede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نتحدث حولها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أريد أن أقول شيئًا بشكل مباشر</w:t>
            </w:r>
          </w:p>
          <w:p w:rsidR="00826A95" w:rsidRDefault="00826A95" w:rsidP="002D7E17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الحديث</w:t>
            </w:r>
          </w:p>
        </w:tc>
      </w:tr>
    </w:tbl>
    <w:p w:rsidR="00826A95" w:rsidRPr="00DF2A35" w:rsidRDefault="00826A95" w:rsidP="00826A95">
      <w:pPr>
        <w:rPr>
          <w:rFonts w:ascii="Arial" w:hAnsi="Arial" w:cs="Arial"/>
        </w:rPr>
      </w:pPr>
      <w:r w:rsidRPr="00DF2A35">
        <w:rPr>
          <w:rFonts w:ascii="Arial" w:hAnsi="Arial" w:cs="Arial"/>
          <w:sz w:val="20"/>
          <w:szCs w:val="20"/>
        </w:rPr>
        <w:t> </w:t>
      </w:r>
    </w:p>
    <w:tbl>
      <w:tblPr>
        <w:tblW w:w="808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2977"/>
      </w:tblGrid>
      <w:tr w:rsidR="00826A95" w:rsidRPr="00531057" w:rsidTr="00C142FA">
        <w:trPr>
          <w:cantSplit/>
          <w:trHeight w:val="1134"/>
        </w:trPr>
        <w:tc>
          <w:tcPr>
            <w:tcW w:w="2560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26A95" w:rsidRPr="00826A95" w:rsidRDefault="00CE3487" w:rsidP="002D7E17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FDDA048" wp14:editId="6A632C6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A95" w:rsidRPr="00531057" w:rsidRDefault="00826A95" w:rsidP="003A58B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</w:t>
            </w:r>
            <w:r w:rsidR="003A58B2">
              <w:rPr>
                <w:rFonts w:ascii="Arial" w:hAnsi="Arial" w:cs="Arial"/>
                <w:sz w:val="16"/>
                <w:szCs w:val="16"/>
                <w:lang w:val="de-CH"/>
              </w:rPr>
              <w:t>i</w:t>
            </w: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 xml:space="preserve">e </w:t>
            </w:r>
            <w:r w:rsidR="003A58B2">
              <w:rPr>
                <w:rFonts w:ascii="Arial" w:hAnsi="Arial" w:cs="Arial"/>
                <w:sz w:val="16"/>
                <w:szCs w:val="16"/>
                <w:lang w:val="de-CH"/>
              </w:rPr>
              <w:t>Wörter</w:t>
            </w: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 xml:space="preserve"> an (MP3)</w:t>
            </w:r>
          </w:p>
          <w:p w:rsidR="00826A95" w:rsidRPr="00531057" w:rsidRDefault="003A58B2" w:rsidP="002D7E17">
            <w:pPr>
              <w:jc w:val="center"/>
              <w:rPr>
                <w:b/>
                <w:bCs/>
                <w:lang w:val="de-CH"/>
              </w:rPr>
            </w:pPr>
            <w:r w:rsidRPr="003A58B2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26A95" w:rsidRPr="00826A95" w:rsidRDefault="00CE3487" w:rsidP="002D7E17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CA34867" wp14:editId="381D3E8E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A95" w:rsidRPr="00026754" w:rsidRDefault="00826A95" w:rsidP="00C142F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531057">
              <w:rPr>
                <w:rFonts w:ascii="Arial" w:hAnsi="Arial" w:cs="Arial"/>
                <w:rtl/>
              </w:rPr>
              <w:t>این صفحه</w:t>
            </w:r>
          </w:p>
          <w:p w:rsidR="00826A95" w:rsidRPr="00026754" w:rsidRDefault="00826A95" w:rsidP="002D7E17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26A95" w:rsidRDefault="00826A95" w:rsidP="002D7E17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B28766" wp14:editId="23015BAD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A95" w:rsidRPr="00531057" w:rsidRDefault="00826A95" w:rsidP="00C142F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826A95" w:rsidRPr="00531057" w:rsidRDefault="00826A95" w:rsidP="002D7E17">
            <w:pPr>
              <w:jc w:val="center"/>
              <w:rPr>
                <w:u w:val="single"/>
                <w:lang w:val="de-CH"/>
              </w:rPr>
            </w:pPr>
            <w:r w:rsidRPr="00C63FE5">
              <w:rPr>
                <w:rFonts w:ascii="Arial" w:hAnsi="Arial" w:cs="Arial"/>
                <w:rtl/>
                <w:lang w:val="de-CH"/>
              </w:rPr>
              <w:t>إلى نصوص قصيرة صفحة الفصل</w:t>
            </w:r>
          </w:p>
        </w:tc>
      </w:tr>
    </w:tbl>
    <w:p w:rsidR="00026754" w:rsidRPr="00826A95" w:rsidRDefault="00026754" w:rsidP="00026754">
      <w:pPr>
        <w:rPr>
          <w:rFonts w:ascii="Arial" w:hAnsi="Arial" w:cs="Arial"/>
        </w:rPr>
      </w:pPr>
    </w:p>
    <w:sectPr w:rsidR="00026754" w:rsidRPr="00826A95" w:rsidSect="00AE6AE1">
      <w:footerReference w:type="default" r:id="rId16"/>
      <w:pgSz w:w="11906" w:h="16838"/>
      <w:pgMar w:top="567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82" w:rsidRDefault="00D37982" w:rsidP="00AE6AE1">
      <w:r>
        <w:separator/>
      </w:r>
    </w:p>
  </w:endnote>
  <w:endnote w:type="continuationSeparator" w:id="0">
    <w:p w:rsidR="00D37982" w:rsidRDefault="00D37982" w:rsidP="00AE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1" w:rsidRPr="008A2693" w:rsidRDefault="00D37982" w:rsidP="00AE6AE1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sz w:val="20"/>
        <w:szCs w:val="20"/>
      </w:rPr>
    </w:pPr>
    <w:hyperlink r:id="rId1" w:history="1">
      <w:r w:rsidR="006B161A" w:rsidRPr="008A2693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https://kleine-deutsch-hilfe.at/Start-AR.htm</w:t>
      </w:r>
    </w:hyperlink>
    <w:r w:rsidR="00AE6AE1" w:rsidRPr="008A2693">
      <w:rPr>
        <w:rStyle w:val="Hyperlink"/>
        <w:rFonts w:asciiTheme="minorBidi" w:hAnsiTheme="minorBidi" w:cstheme="minorBidi"/>
        <w:color w:val="auto"/>
        <w:sz w:val="20"/>
        <w:szCs w:val="20"/>
      </w:rPr>
      <w:t xml:space="preserve"> </w:t>
    </w:r>
    <w:r w:rsidR="00AE6AE1" w:rsidRPr="008A2693">
      <w:rPr>
        <w:rFonts w:asciiTheme="minorBidi" w:hAnsiTheme="minorBidi" w:cstheme="minorBidi"/>
        <w:sz w:val="20"/>
        <w:szCs w:val="20"/>
      </w:rPr>
      <w:t xml:space="preserve"> </w:t>
    </w:r>
    <w:r w:rsidR="00AE6AE1" w:rsidRPr="008A2693">
      <w:rPr>
        <w:rFonts w:asciiTheme="minorBidi" w:hAnsiTheme="minorBidi" w:cstheme="minorBidi"/>
        <w:sz w:val="20"/>
        <w:szCs w:val="20"/>
      </w:rPr>
      <w:tab/>
    </w:r>
    <w:hyperlink r:id="rId2" w:history="1">
      <w:r w:rsidR="007B3FE1" w:rsidRPr="008A2693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https://kleine-deutsch-hilfe.at/_Kapitel_kurze-Texte_AR.htm</w:t>
      </w:r>
    </w:hyperlink>
    <w:r w:rsidR="00AE6AE1" w:rsidRPr="008A2693">
      <w:rPr>
        <w:rStyle w:val="Hyperlink"/>
        <w:rFonts w:asciiTheme="minorBidi" w:hAnsiTheme="minorBidi" w:cstheme="minorBidi"/>
        <w:color w:val="auto"/>
        <w:sz w:val="20"/>
        <w:szCs w:val="20"/>
      </w:rPr>
      <w:t xml:space="preserve"> </w:t>
    </w:r>
    <w:r w:rsidR="00AE6AE1" w:rsidRPr="008A2693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82" w:rsidRDefault="00D37982" w:rsidP="00AE6AE1">
      <w:r>
        <w:separator/>
      </w:r>
    </w:p>
  </w:footnote>
  <w:footnote w:type="continuationSeparator" w:id="0">
    <w:p w:rsidR="00D37982" w:rsidRDefault="00D37982" w:rsidP="00AE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D"/>
    <w:rsid w:val="00003E3E"/>
    <w:rsid w:val="00026754"/>
    <w:rsid w:val="00037697"/>
    <w:rsid w:val="000F66CD"/>
    <w:rsid w:val="0017515E"/>
    <w:rsid w:val="001A0103"/>
    <w:rsid w:val="00327E07"/>
    <w:rsid w:val="003A58B2"/>
    <w:rsid w:val="003C3C6A"/>
    <w:rsid w:val="00430252"/>
    <w:rsid w:val="004B6A3B"/>
    <w:rsid w:val="004F3A97"/>
    <w:rsid w:val="00600873"/>
    <w:rsid w:val="00680BE7"/>
    <w:rsid w:val="006B161A"/>
    <w:rsid w:val="006F5FD6"/>
    <w:rsid w:val="00740968"/>
    <w:rsid w:val="00740AF6"/>
    <w:rsid w:val="007B3FE1"/>
    <w:rsid w:val="00826A95"/>
    <w:rsid w:val="00876F61"/>
    <w:rsid w:val="008A2693"/>
    <w:rsid w:val="009C4F25"/>
    <w:rsid w:val="00A51A59"/>
    <w:rsid w:val="00AE6AE1"/>
    <w:rsid w:val="00C142FA"/>
    <w:rsid w:val="00CE3487"/>
    <w:rsid w:val="00D37982"/>
    <w:rsid w:val="00DA3C96"/>
    <w:rsid w:val="00DC09FF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926CD-A884-40DE-A3A6-20E5A85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9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AE6A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AE1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AE6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AE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RWS_11_A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RWS_12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RWS_11_Text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_Kapitel_kurze-Texte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RWS_12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Redewendungen 11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Redewendungen 11</dc:title>
  <dc:subject/>
  <dc:creator>PCHW</dc:creator>
  <cp:keywords/>
  <dc:description/>
  <cp:lastModifiedBy>            </cp:lastModifiedBy>
  <cp:revision>21</cp:revision>
  <cp:lastPrinted>2023-04-11T08:27:00Z</cp:lastPrinted>
  <dcterms:created xsi:type="dcterms:W3CDTF">2023-01-07T12:21:00Z</dcterms:created>
  <dcterms:modified xsi:type="dcterms:W3CDTF">2023-04-11T08:28:00Z</dcterms:modified>
</cp:coreProperties>
</file>