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91C" w:rsidRDefault="00F420DC">
      <w:pPr>
        <w:rPr>
          <w:rFonts w:ascii="Arial" w:hAnsi="Arial" w:cs="Arial"/>
          <w:b/>
          <w:bCs/>
          <w:sz w:val="20"/>
          <w:szCs w:val="20"/>
        </w:rPr>
      </w:pPr>
      <w:r>
        <w:rPr>
          <w:rFonts w:ascii="Arial" w:hAnsi="Arial" w:cs="Arial"/>
          <w:sz w:val="20"/>
          <w:szCs w:val="20"/>
        </w:rPr>
        <w:t>(WO110</w:t>
      </w:r>
      <w:proofErr w:type="gramStart"/>
      <w:r w:rsidRPr="00881337">
        <w:rPr>
          <w:rFonts w:ascii="Arial" w:hAnsi="Arial" w:cs="Arial"/>
          <w:b/>
          <w:bCs/>
          <w:sz w:val="20"/>
          <w:szCs w:val="20"/>
        </w:rPr>
        <w:t>)</w:t>
      </w:r>
      <w:r w:rsidR="00AF1A2A" w:rsidRPr="00881337">
        <w:rPr>
          <w:rFonts w:ascii="Arial" w:hAnsi="Arial" w:cs="Arial"/>
          <w:b/>
          <w:bCs/>
          <w:sz w:val="20"/>
          <w:szCs w:val="20"/>
        </w:rPr>
        <w:t xml:space="preserve">  </w:t>
      </w:r>
      <w:proofErr w:type="gramEnd"/>
      <w:r w:rsidR="00AF1A2A" w:rsidRPr="00881337">
        <w:rPr>
          <w:rFonts w:ascii="Arial" w:hAnsi="Arial" w:cs="Arial"/>
          <w:b/>
          <w:bCs/>
          <w:sz w:val="20"/>
          <w:szCs w:val="20"/>
        </w:rPr>
        <w:t>[AR]</w:t>
      </w:r>
    </w:p>
    <w:p w:rsidR="00881337" w:rsidRDefault="00881337">
      <w:pPr>
        <w:rPr>
          <w:rFonts w:ascii="Arial" w:hAnsi="Arial" w:cs="Arial"/>
          <w:b/>
          <w:bCs/>
          <w:sz w:val="20"/>
          <w:szCs w:val="20"/>
        </w:rPr>
      </w:pPr>
    </w:p>
    <w:p w:rsidR="0007691C" w:rsidRDefault="00F420DC">
      <w:r>
        <w:rPr>
          <w:rFonts w:ascii="Arial" w:hAnsi="Arial" w:cs="Arial"/>
          <w:b/>
          <w:bCs/>
        </w:rPr>
        <w:t>Werte und Orientierung: Vorwort  /  </w:t>
      </w:r>
      <w:r>
        <w:rPr>
          <w:rFonts w:ascii="Arial" w:hAnsi="Arial" w:cs="Arial"/>
          <w:b/>
          <w:bCs/>
          <w:sz w:val="28"/>
          <w:szCs w:val="28"/>
          <w:rtl/>
        </w:rPr>
        <w:t>القيم والتوجيه: مقدمة</w:t>
      </w:r>
      <w:r>
        <w:rPr>
          <w:rFonts w:ascii="Arial" w:hAnsi="Arial" w:cs="Arial"/>
          <w:b/>
          <w:bCs/>
        </w:rPr>
        <w:t xml:space="preserve"> </w:t>
      </w:r>
      <w:bookmarkStart w:id="0" w:name="_GoBack"/>
      <w:bookmarkEnd w:id="0"/>
    </w:p>
    <w:p w:rsidR="0007691C" w:rsidRDefault="00F420DC">
      <w:r>
        <w:rPr>
          <w:rFonts w:ascii="Arial" w:hAnsi="Arial" w:cs="Arial"/>
        </w:rPr>
        <w:t> </w:t>
      </w:r>
    </w:p>
    <w:tbl>
      <w:tblPr>
        <w:tblW w:w="0" w:type="dxa"/>
        <w:tblLayout w:type="fixed"/>
        <w:tblCellMar>
          <w:top w:w="57" w:type="dxa"/>
          <w:left w:w="57" w:type="dxa"/>
          <w:bottom w:w="57" w:type="dxa"/>
          <w:right w:w="57" w:type="dxa"/>
        </w:tblCellMar>
        <w:tblLook w:val="04A0" w:firstRow="1" w:lastRow="0" w:firstColumn="1" w:lastColumn="0" w:noHBand="0" w:noVBand="1"/>
      </w:tblPr>
      <w:tblGrid>
        <w:gridCol w:w="7138"/>
        <w:gridCol w:w="7139"/>
      </w:tblGrid>
      <w:tr w:rsidR="0007691C" w:rsidTr="00881337">
        <w:trPr>
          <w:cantSplit/>
          <w:trHeight w:val="340"/>
        </w:trPr>
        <w:tc>
          <w:tcPr>
            <w:tcW w:w="7138" w:type="dxa"/>
            <w:tcBorders>
              <w:top w:val="nil"/>
              <w:left w:val="nil"/>
              <w:bottom w:val="single" w:sz="8" w:space="0" w:color="auto"/>
              <w:right w:val="nil"/>
            </w:tcBorders>
            <w:noWrap/>
            <w:tcMar>
              <w:top w:w="28" w:type="dxa"/>
              <w:left w:w="108" w:type="dxa"/>
              <w:bottom w:w="28" w:type="dxa"/>
              <w:right w:w="108" w:type="dxa"/>
            </w:tcMar>
            <w:vAlign w:val="center"/>
            <w:hideMark/>
          </w:tcPr>
          <w:p w:rsidR="0007691C" w:rsidRDefault="00BE401A">
            <w:hyperlink r:id="rId6" w:tgtFrame="_blank" w:history="1">
              <w:r w:rsidR="00F420DC">
                <w:rPr>
                  <w:rStyle w:val="Hyperlink"/>
                  <w:rFonts w:ascii="Arial" w:hAnsi="Arial" w:cs="Arial"/>
                  <w:b/>
                  <w:bCs/>
                  <w:sz w:val="20"/>
                  <w:szCs w:val="20"/>
                </w:rPr>
                <w:t xml:space="preserve">höre den Text an   /   </w:t>
              </w:r>
              <w:r w:rsidR="00F420DC">
                <w:rPr>
                  <w:rStyle w:val="Hyperlink"/>
                  <w:rFonts w:ascii="Arial" w:hAnsi="Arial" w:cs="Arial" w:hint="cs"/>
                  <w:b/>
                  <w:bCs/>
                  <w:rtl/>
                </w:rPr>
                <w:t>استمع للنص</w:t>
              </w:r>
            </w:hyperlink>
            <w:r w:rsidR="00F420DC">
              <w:rPr>
                <w:rFonts w:ascii="Arial" w:hAnsi="Arial" w:cs="Arial"/>
                <w:b/>
                <w:bCs/>
                <w:sz w:val="20"/>
                <w:szCs w:val="20"/>
              </w:rPr>
              <w:t xml:space="preserve"> </w:t>
            </w:r>
          </w:p>
        </w:tc>
        <w:tc>
          <w:tcPr>
            <w:tcW w:w="7139" w:type="dxa"/>
            <w:tcBorders>
              <w:top w:val="nil"/>
              <w:left w:val="nil"/>
              <w:bottom w:val="single" w:sz="8" w:space="0" w:color="auto"/>
              <w:right w:val="nil"/>
            </w:tcBorders>
            <w:noWrap/>
            <w:tcMar>
              <w:top w:w="28" w:type="dxa"/>
              <w:left w:w="108" w:type="dxa"/>
              <w:bottom w:w="28" w:type="dxa"/>
              <w:right w:w="108" w:type="dxa"/>
            </w:tcMar>
            <w:vAlign w:val="center"/>
            <w:hideMark/>
          </w:tcPr>
          <w:p w:rsidR="0007691C" w:rsidRDefault="00BE401A">
            <w:pPr>
              <w:spacing w:line="252" w:lineRule="auto"/>
            </w:pPr>
            <w:hyperlink r:id="rId7" w:tgtFrame="_self" w:history="1">
              <w:r w:rsidR="00F420DC">
                <w:rPr>
                  <w:rStyle w:val="Hyperlink"/>
                  <w:rFonts w:ascii="Arial" w:hAnsi="Arial" w:cs="Arial"/>
                  <w:sz w:val="20"/>
                  <w:szCs w:val="20"/>
                </w:rPr>
                <w:t xml:space="preserve">zur Seite Inhalt   /  </w:t>
              </w:r>
              <w:r w:rsidR="00F420DC">
                <w:rPr>
                  <w:rStyle w:val="Hyperlink"/>
                  <w:rFonts w:ascii="Arial" w:hAnsi="Arial" w:cs="Arial"/>
                </w:rPr>
                <w:t> </w:t>
              </w:r>
              <w:r w:rsidR="00F420DC">
                <w:rPr>
                  <w:rStyle w:val="Hyperlink"/>
                  <w:rFonts w:ascii="Arial" w:hAnsi="Arial" w:cs="Arial" w:hint="cs"/>
                  <w:rtl/>
                </w:rPr>
                <w:t>إلى صفحة المحتوى</w:t>
              </w:r>
            </w:hyperlink>
            <w:r w:rsidR="00F420DC">
              <w:rPr>
                <w:rFonts w:ascii="Arial" w:hAnsi="Arial" w:cs="Arial"/>
                <w:sz w:val="20"/>
                <w:szCs w:val="20"/>
              </w:rPr>
              <w:t> </w:t>
            </w:r>
          </w:p>
        </w:tc>
      </w:tr>
      <w:tr w:rsidR="0007691C" w:rsidTr="00881337">
        <w:trPr>
          <w:cantSplit/>
          <w:trHeight w:val="340"/>
        </w:trPr>
        <w:tc>
          <w:tcPr>
            <w:tcW w:w="7138" w:type="dxa"/>
            <w:noWrap/>
            <w:tcMar>
              <w:top w:w="28" w:type="dxa"/>
              <w:left w:w="108" w:type="dxa"/>
              <w:bottom w:w="28" w:type="dxa"/>
              <w:right w:w="108" w:type="dxa"/>
            </w:tcMar>
            <w:vAlign w:val="center"/>
            <w:hideMark/>
          </w:tcPr>
          <w:p w:rsidR="0007691C" w:rsidRDefault="00BE401A">
            <w:pPr>
              <w:jc w:val="right"/>
            </w:pPr>
            <w:hyperlink r:id="rId8" w:tgtFrame="_blank" w:history="1">
              <w:r w:rsidR="00F420DC">
                <w:rPr>
                  <w:rStyle w:val="Hyperlink"/>
                  <w:rFonts w:ascii="Arial" w:hAnsi="Arial" w:cs="Arial"/>
                  <w:sz w:val="20"/>
                  <w:szCs w:val="20"/>
                </w:rPr>
                <w:t>lerne neue Wörter</w:t>
              </w:r>
            </w:hyperlink>
            <w:r w:rsidR="00F420DC">
              <w:rPr>
                <w:rFonts w:ascii="Arial" w:hAnsi="Arial" w:cs="Arial"/>
                <w:sz w:val="20"/>
                <w:szCs w:val="20"/>
              </w:rPr>
              <w:t xml:space="preserve"> und Begriffe  /  </w:t>
            </w:r>
            <w:r w:rsidR="00F420DC">
              <w:rPr>
                <w:rFonts w:ascii="Arial" w:hAnsi="Arial" w:cs="Arial"/>
                <w:rtl/>
              </w:rPr>
              <w:t>تعلم كلمات ومفاهيم جديدة</w:t>
            </w:r>
          </w:p>
        </w:tc>
        <w:tc>
          <w:tcPr>
            <w:tcW w:w="7139" w:type="dxa"/>
            <w:noWrap/>
            <w:tcMar>
              <w:top w:w="28" w:type="dxa"/>
              <w:left w:w="108" w:type="dxa"/>
              <w:bottom w:w="28" w:type="dxa"/>
              <w:right w:w="108" w:type="dxa"/>
            </w:tcMar>
            <w:vAlign w:val="center"/>
            <w:hideMark/>
          </w:tcPr>
          <w:p w:rsidR="0007691C" w:rsidRDefault="00F420DC">
            <w:pPr>
              <w:spacing w:line="252" w:lineRule="auto"/>
            </w:pPr>
            <w:r>
              <w:rPr>
                <w:rFonts w:ascii="Arial" w:hAnsi="Arial" w:cs="Arial"/>
                <w:sz w:val="20"/>
                <w:szCs w:val="20"/>
              </w:rPr>
              <w:t> </w:t>
            </w:r>
          </w:p>
        </w:tc>
      </w:tr>
    </w:tbl>
    <w:p w:rsidR="0007691C" w:rsidRDefault="00F420DC">
      <w:r>
        <w:rPr>
          <w:rFonts w:ascii="Arial" w:hAnsi="Arial" w:cs="Arial"/>
        </w:rPr>
        <w:t> </w:t>
      </w:r>
    </w:p>
    <w:tbl>
      <w:tblPr>
        <w:tblW w:w="14277" w:type="dxa"/>
        <w:tblLayout w:type="fixed"/>
        <w:tblCellMar>
          <w:top w:w="57" w:type="dxa"/>
          <w:left w:w="57" w:type="dxa"/>
          <w:bottom w:w="57" w:type="dxa"/>
          <w:right w:w="57" w:type="dxa"/>
        </w:tblCellMar>
        <w:tblLook w:val="04A0" w:firstRow="1" w:lastRow="0" w:firstColumn="1" w:lastColumn="0" w:noHBand="0" w:noVBand="1"/>
      </w:tblPr>
      <w:tblGrid>
        <w:gridCol w:w="7138"/>
        <w:gridCol w:w="7139"/>
      </w:tblGrid>
      <w:tr w:rsidR="0007691C" w:rsidTr="00881337">
        <w:trPr>
          <w:cantSplit/>
        </w:trPr>
        <w:tc>
          <w:tcPr>
            <w:tcW w:w="7138" w:type="dxa"/>
            <w:tcBorders>
              <w:top w:val="single" w:sz="8" w:space="0" w:color="auto"/>
              <w:left w:val="nil"/>
              <w:bottom w:val="single" w:sz="8" w:space="0" w:color="auto"/>
              <w:right w:val="single" w:sz="8" w:space="0" w:color="auto"/>
            </w:tcBorders>
            <w:noWrap/>
            <w:tcMar>
              <w:top w:w="85" w:type="dxa"/>
              <w:left w:w="142" w:type="dxa"/>
              <w:bottom w:w="85" w:type="dxa"/>
              <w:right w:w="142" w:type="dxa"/>
            </w:tcMar>
            <w:hideMark/>
          </w:tcPr>
          <w:p w:rsidR="0007691C" w:rsidRPr="00AF1A2A" w:rsidRDefault="00F420DC">
            <w:pPr>
              <w:spacing w:line="252" w:lineRule="auto"/>
              <w:rPr>
                <w:sz w:val="20"/>
                <w:szCs w:val="20"/>
              </w:rPr>
            </w:pPr>
            <w:r w:rsidRPr="00AF1A2A">
              <w:rPr>
                <w:rFonts w:ascii="Arial" w:hAnsi="Arial" w:cs="Arial"/>
                <w:sz w:val="20"/>
                <w:szCs w:val="20"/>
              </w:rPr>
              <w:t xml:space="preserve">Österreich ist ein Land voller Möglichkeiten und Chancen für jeden Einzelnen, ein erfolgreiches Leben zu führen. </w:t>
            </w:r>
          </w:p>
          <w:p w:rsidR="0007691C" w:rsidRPr="00AF1A2A" w:rsidRDefault="00F420DC">
            <w:pPr>
              <w:spacing w:line="252" w:lineRule="auto"/>
              <w:rPr>
                <w:sz w:val="20"/>
                <w:szCs w:val="20"/>
              </w:rPr>
            </w:pPr>
            <w:r w:rsidRPr="00AF1A2A">
              <w:rPr>
                <w:rFonts w:ascii="Arial" w:hAnsi="Arial" w:cs="Arial"/>
                <w:sz w:val="20"/>
                <w:szCs w:val="20"/>
              </w:rPr>
              <w:t xml:space="preserve">Friede, persönliche Freiheit, Respekt und Toleranz, aber auch das Engagement der Menschen im Berufsleben sind die Grundlage für den Wohlstand unserer Gesellschaft. </w:t>
            </w:r>
          </w:p>
          <w:p w:rsidR="0007691C" w:rsidRPr="00AF1A2A" w:rsidRDefault="00F420DC">
            <w:pPr>
              <w:spacing w:line="252" w:lineRule="auto"/>
              <w:rPr>
                <w:sz w:val="20"/>
                <w:szCs w:val="20"/>
              </w:rPr>
            </w:pPr>
            <w:r w:rsidRPr="00AF1A2A">
              <w:rPr>
                <w:rFonts w:ascii="Arial" w:hAnsi="Arial" w:cs="Arial"/>
                <w:sz w:val="20"/>
                <w:szCs w:val="20"/>
              </w:rPr>
              <w:t> </w:t>
            </w:r>
          </w:p>
          <w:p w:rsidR="0007691C" w:rsidRPr="00AF1A2A" w:rsidRDefault="00F420DC">
            <w:pPr>
              <w:spacing w:line="252" w:lineRule="auto"/>
              <w:rPr>
                <w:sz w:val="20"/>
                <w:szCs w:val="20"/>
              </w:rPr>
            </w:pPr>
            <w:r w:rsidRPr="00AF1A2A">
              <w:rPr>
                <w:rFonts w:ascii="Arial" w:hAnsi="Arial" w:cs="Arial"/>
                <w:sz w:val="20"/>
                <w:szCs w:val="20"/>
              </w:rPr>
              <w:t>Die österreichische Bundesverfassung ist dabei die Grundlage unserer gemeinsamen Werte, die unsere Gesellschaft zusammenhalten.</w:t>
            </w:r>
          </w:p>
        </w:tc>
        <w:tc>
          <w:tcPr>
            <w:tcW w:w="7139" w:type="dxa"/>
            <w:tcBorders>
              <w:top w:val="single" w:sz="8" w:space="0" w:color="auto"/>
              <w:left w:val="nil"/>
              <w:bottom w:val="single" w:sz="8" w:space="0" w:color="auto"/>
              <w:right w:val="nil"/>
            </w:tcBorders>
            <w:noWrap/>
            <w:tcMar>
              <w:top w:w="85" w:type="dxa"/>
              <w:left w:w="142" w:type="dxa"/>
              <w:bottom w:w="85" w:type="dxa"/>
              <w:right w:w="142" w:type="dxa"/>
            </w:tcMar>
            <w:hideMark/>
          </w:tcPr>
          <w:p w:rsidR="0007691C" w:rsidRPr="00AF1A2A" w:rsidRDefault="00F420DC">
            <w:pPr>
              <w:spacing w:line="252" w:lineRule="auto"/>
              <w:jc w:val="right"/>
            </w:pPr>
            <w:r w:rsidRPr="00AF1A2A">
              <w:rPr>
                <w:rFonts w:ascii="Arial" w:hAnsi="Arial" w:cs="Arial"/>
                <w:rtl/>
              </w:rPr>
              <w:t>النمسا بلد مليء بالفرص والفرص لكل فرد ليعيش حياة ناجحة</w:t>
            </w:r>
            <w:r w:rsidRPr="00AF1A2A">
              <w:rPr>
                <w:rFonts w:ascii="Arial" w:hAnsi="Arial" w:cs="Arial"/>
              </w:rPr>
              <w:t>.</w:t>
            </w:r>
          </w:p>
          <w:p w:rsidR="0007691C" w:rsidRPr="00AF1A2A" w:rsidRDefault="00F420DC">
            <w:pPr>
              <w:spacing w:line="252" w:lineRule="auto"/>
              <w:jc w:val="right"/>
            </w:pPr>
            <w:r w:rsidRPr="00AF1A2A">
              <w:rPr>
                <w:rFonts w:ascii="Arial" w:hAnsi="Arial" w:cs="Arial"/>
                <w:rtl/>
              </w:rPr>
              <w:t>السلام والحرية الشخصية والاحترام والتسامح وكذلك التزام الناس في الحياة المهنية هي أساس ازدهار مجتمعنا</w:t>
            </w:r>
            <w:r w:rsidRPr="00AF1A2A">
              <w:rPr>
                <w:rFonts w:ascii="Arial" w:hAnsi="Arial" w:cs="Arial"/>
              </w:rPr>
              <w:t>.</w:t>
            </w:r>
          </w:p>
          <w:p w:rsidR="0007691C" w:rsidRPr="00AF1A2A" w:rsidRDefault="00F420DC">
            <w:pPr>
              <w:spacing w:line="252" w:lineRule="auto"/>
              <w:jc w:val="right"/>
            </w:pPr>
            <w:r w:rsidRPr="00AF1A2A">
              <w:rPr>
                <w:rFonts w:ascii="Arial" w:hAnsi="Arial" w:cs="Arial"/>
              </w:rPr>
              <w:t> </w:t>
            </w:r>
          </w:p>
          <w:p w:rsidR="0007691C" w:rsidRPr="00AF1A2A" w:rsidRDefault="00F420DC">
            <w:pPr>
              <w:spacing w:line="252" w:lineRule="auto"/>
              <w:jc w:val="right"/>
            </w:pPr>
            <w:r w:rsidRPr="00AF1A2A">
              <w:rPr>
                <w:rFonts w:ascii="Arial" w:hAnsi="Arial" w:cs="Arial"/>
              </w:rPr>
              <w:t> </w:t>
            </w:r>
          </w:p>
          <w:p w:rsidR="0007691C" w:rsidRPr="00AF1A2A" w:rsidRDefault="00F420DC">
            <w:pPr>
              <w:spacing w:line="252" w:lineRule="auto"/>
              <w:jc w:val="right"/>
            </w:pPr>
            <w:r w:rsidRPr="00AF1A2A">
              <w:rPr>
                <w:rFonts w:ascii="Arial" w:hAnsi="Arial" w:cs="Arial"/>
                <w:rtl/>
              </w:rPr>
              <w:t>الدستور الفيدرالي النمساوي هو أساس قيمنا المشتركة التي تجمع مجتمعنا معًا</w:t>
            </w:r>
            <w:r w:rsidRPr="00AF1A2A">
              <w:rPr>
                <w:rFonts w:ascii="Arial" w:hAnsi="Arial" w:cs="Arial"/>
              </w:rPr>
              <w:t>. </w:t>
            </w:r>
          </w:p>
        </w:tc>
      </w:tr>
      <w:tr w:rsidR="0007691C" w:rsidTr="00881337">
        <w:trPr>
          <w:cantSplit/>
        </w:trPr>
        <w:tc>
          <w:tcPr>
            <w:tcW w:w="7138" w:type="dxa"/>
            <w:tcBorders>
              <w:top w:val="nil"/>
              <w:left w:val="nil"/>
              <w:bottom w:val="single" w:sz="8" w:space="0" w:color="auto"/>
              <w:right w:val="single" w:sz="8" w:space="0" w:color="auto"/>
            </w:tcBorders>
            <w:noWrap/>
            <w:tcMar>
              <w:top w:w="85" w:type="dxa"/>
              <w:left w:w="142" w:type="dxa"/>
              <w:bottom w:w="85" w:type="dxa"/>
              <w:right w:w="142" w:type="dxa"/>
            </w:tcMar>
            <w:hideMark/>
          </w:tcPr>
          <w:p w:rsidR="0007691C" w:rsidRPr="00AF1A2A" w:rsidRDefault="00F420DC">
            <w:pPr>
              <w:spacing w:line="252" w:lineRule="auto"/>
              <w:rPr>
                <w:sz w:val="20"/>
                <w:szCs w:val="20"/>
              </w:rPr>
            </w:pPr>
            <w:r w:rsidRPr="00AF1A2A">
              <w:rPr>
                <w:rFonts w:ascii="Arial" w:hAnsi="Arial" w:cs="Arial"/>
                <w:sz w:val="20"/>
                <w:szCs w:val="20"/>
              </w:rPr>
              <w:t xml:space="preserve">Nur wenn sich Menschen, die nach Österreich kommen, möglichst schnell integrieren, kann das Zusammenleben auf Dauer funktionieren. </w:t>
            </w:r>
          </w:p>
          <w:p w:rsidR="0007691C" w:rsidRPr="00AF1A2A" w:rsidRDefault="00F420DC">
            <w:pPr>
              <w:spacing w:line="252" w:lineRule="auto"/>
              <w:rPr>
                <w:sz w:val="20"/>
                <w:szCs w:val="20"/>
              </w:rPr>
            </w:pPr>
            <w:r w:rsidRPr="00AF1A2A">
              <w:rPr>
                <w:rFonts w:ascii="Arial" w:hAnsi="Arial" w:cs="Arial"/>
                <w:sz w:val="20"/>
                <w:szCs w:val="20"/>
              </w:rPr>
              <w:t xml:space="preserve">Integration bedeutet dabei: </w:t>
            </w:r>
          </w:p>
          <w:p w:rsidR="0007691C" w:rsidRPr="00AF1A2A" w:rsidRDefault="00F420DC">
            <w:pPr>
              <w:spacing w:line="252" w:lineRule="auto"/>
              <w:rPr>
                <w:sz w:val="20"/>
                <w:szCs w:val="20"/>
              </w:rPr>
            </w:pPr>
            <w:r w:rsidRPr="00AF1A2A">
              <w:rPr>
                <w:rFonts w:ascii="Arial" w:hAnsi="Arial" w:cs="Arial"/>
                <w:sz w:val="20"/>
                <w:szCs w:val="20"/>
              </w:rPr>
              <w:t xml:space="preserve">a) Dialogfähigkeit durch die deutsche Sprache, </w:t>
            </w:r>
          </w:p>
          <w:p w:rsidR="0007691C" w:rsidRPr="00AF1A2A" w:rsidRDefault="00F420DC">
            <w:pPr>
              <w:spacing w:line="252" w:lineRule="auto"/>
              <w:rPr>
                <w:sz w:val="20"/>
                <w:szCs w:val="20"/>
              </w:rPr>
            </w:pPr>
            <w:r w:rsidRPr="00AF1A2A">
              <w:rPr>
                <w:rFonts w:ascii="Arial" w:hAnsi="Arial" w:cs="Arial"/>
                <w:sz w:val="20"/>
                <w:szCs w:val="20"/>
              </w:rPr>
              <w:t xml:space="preserve">b) Selbsterhaltungsfähigkeit durch Arbeit, </w:t>
            </w:r>
          </w:p>
          <w:p w:rsidR="0007691C" w:rsidRPr="00AF1A2A" w:rsidRDefault="00F420DC">
            <w:pPr>
              <w:spacing w:line="252" w:lineRule="auto"/>
              <w:rPr>
                <w:sz w:val="20"/>
                <w:szCs w:val="20"/>
              </w:rPr>
            </w:pPr>
            <w:r w:rsidRPr="00AF1A2A">
              <w:rPr>
                <w:rFonts w:ascii="Arial" w:hAnsi="Arial" w:cs="Arial"/>
                <w:sz w:val="20"/>
                <w:szCs w:val="20"/>
              </w:rPr>
              <w:t>c) Akzeptanz der österreichischen Rechts- und Werteordnung</w:t>
            </w:r>
          </w:p>
          <w:p w:rsidR="0007691C" w:rsidRPr="00AF1A2A" w:rsidRDefault="00F420DC">
            <w:pPr>
              <w:spacing w:line="252" w:lineRule="auto"/>
              <w:rPr>
                <w:sz w:val="20"/>
                <w:szCs w:val="20"/>
              </w:rPr>
            </w:pPr>
            <w:r w:rsidRPr="00AF1A2A">
              <w:rPr>
                <w:rFonts w:ascii="Arial" w:hAnsi="Arial" w:cs="Arial"/>
                <w:sz w:val="20"/>
                <w:szCs w:val="20"/>
              </w:rPr>
              <w:t xml:space="preserve">d) Respekt für verschiedene Lebensweisen. </w:t>
            </w:r>
          </w:p>
        </w:tc>
        <w:tc>
          <w:tcPr>
            <w:tcW w:w="7139" w:type="dxa"/>
            <w:tcBorders>
              <w:top w:val="nil"/>
              <w:left w:val="nil"/>
              <w:bottom w:val="single" w:sz="8" w:space="0" w:color="auto"/>
              <w:right w:val="nil"/>
            </w:tcBorders>
            <w:noWrap/>
            <w:tcMar>
              <w:top w:w="85" w:type="dxa"/>
              <w:left w:w="142" w:type="dxa"/>
              <w:bottom w:w="85" w:type="dxa"/>
              <w:right w:w="142" w:type="dxa"/>
            </w:tcMar>
            <w:hideMark/>
          </w:tcPr>
          <w:p w:rsidR="0007691C" w:rsidRPr="00AF1A2A" w:rsidRDefault="00F420DC">
            <w:pPr>
              <w:spacing w:line="252" w:lineRule="auto"/>
              <w:jc w:val="right"/>
            </w:pPr>
            <w:r w:rsidRPr="00AF1A2A">
              <w:rPr>
                <w:rFonts w:ascii="Arial" w:hAnsi="Arial" w:cs="Arial"/>
                <w:rtl/>
              </w:rPr>
              <w:t>يمكن أن يعمل التعايش على المدى الطويل فقط إذا اندمج الأشخاص الذين يأتون إلى النمسا في أسرع وقت ممكن</w:t>
            </w:r>
            <w:r w:rsidRPr="00AF1A2A">
              <w:rPr>
                <w:rFonts w:ascii="Arial" w:hAnsi="Arial" w:cs="Arial"/>
              </w:rPr>
              <w:t>.</w:t>
            </w:r>
          </w:p>
          <w:p w:rsidR="0007691C" w:rsidRPr="00AF1A2A" w:rsidRDefault="00F420DC">
            <w:pPr>
              <w:spacing w:line="252" w:lineRule="auto"/>
              <w:jc w:val="right"/>
            </w:pPr>
            <w:r w:rsidRPr="00AF1A2A">
              <w:rPr>
                <w:rFonts w:ascii="Arial" w:hAnsi="Arial" w:cs="Arial"/>
                <w:rtl/>
              </w:rPr>
              <w:t>التكامل يعني</w:t>
            </w:r>
            <w:r w:rsidRPr="00AF1A2A">
              <w:rPr>
                <w:rFonts w:ascii="Arial" w:hAnsi="Arial" w:cs="Arial"/>
              </w:rPr>
              <w:t>:</w:t>
            </w:r>
          </w:p>
          <w:p w:rsidR="0007691C" w:rsidRPr="00AF1A2A" w:rsidRDefault="00F420DC">
            <w:pPr>
              <w:spacing w:line="252" w:lineRule="auto"/>
              <w:jc w:val="right"/>
            </w:pPr>
            <w:r w:rsidRPr="00AF1A2A">
              <w:rPr>
                <w:rFonts w:ascii="Arial" w:hAnsi="Arial" w:cs="Arial"/>
                <w:rtl/>
              </w:rPr>
              <w:t>أ) القدرة على الحوار من خلال اللغة الألمانية ،</w:t>
            </w:r>
          </w:p>
          <w:p w:rsidR="0007691C" w:rsidRPr="00AF1A2A" w:rsidRDefault="00F420DC">
            <w:pPr>
              <w:spacing w:line="252" w:lineRule="auto"/>
              <w:jc w:val="right"/>
            </w:pPr>
            <w:r w:rsidRPr="00AF1A2A">
              <w:rPr>
                <w:rFonts w:ascii="Arial" w:hAnsi="Arial" w:cs="Arial"/>
                <w:rtl/>
              </w:rPr>
              <w:t>ب) الحفاظ على الذات من خلال العمل ،</w:t>
            </w:r>
          </w:p>
          <w:p w:rsidR="0007691C" w:rsidRPr="00AF1A2A" w:rsidRDefault="00F420DC">
            <w:pPr>
              <w:spacing w:line="252" w:lineRule="auto"/>
              <w:jc w:val="right"/>
            </w:pPr>
            <w:r w:rsidRPr="00AF1A2A">
              <w:rPr>
                <w:rFonts w:ascii="Arial" w:hAnsi="Arial" w:cs="Arial"/>
                <w:rtl/>
              </w:rPr>
              <w:t>ج) قبول النظام القانوني النمساوي والقيم</w:t>
            </w:r>
          </w:p>
          <w:p w:rsidR="0007691C" w:rsidRPr="00AF1A2A" w:rsidRDefault="00F420DC">
            <w:pPr>
              <w:spacing w:line="252" w:lineRule="auto"/>
              <w:jc w:val="right"/>
            </w:pPr>
            <w:r w:rsidRPr="00AF1A2A">
              <w:rPr>
                <w:rFonts w:ascii="Arial" w:hAnsi="Arial" w:cs="Arial"/>
                <w:rtl/>
              </w:rPr>
              <w:t>د) احترام أنماط الحياة المختلفة</w:t>
            </w:r>
            <w:r w:rsidRPr="00AF1A2A">
              <w:rPr>
                <w:rFonts w:ascii="Arial" w:hAnsi="Arial" w:cs="Arial"/>
              </w:rPr>
              <w:t>. </w:t>
            </w:r>
          </w:p>
        </w:tc>
      </w:tr>
      <w:tr w:rsidR="0007691C" w:rsidTr="00881337">
        <w:trPr>
          <w:cantSplit/>
        </w:trPr>
        <w:tc>
          <w:tcPr>
            <w:tcW w:w="7138" w:type="dxa"/>
            <w:tcBorders>
              <w:top w:val="nil"/>
              <w:left w:val="nil"/>
              <w:bottom w:val="single" w:sz="8" w:space="0" w:color="auto"/>
              <w:right w:val="single" w:sz="8" w:space="0" w:color="auto"/>
            </w:tcBorders>
            <w:noWrap/>
            <w:tcMar>
              <w:top w:w="85" w:type="dxa"/>
              <w:left w:w="142" w:type="dxa"/>
              <w:bottom w:w="85" w:type="dxa"/>
              <w:right w:w="142" w:type="dxa"/>
            </w:tcMar>
            <w:hideMark/>
          </w:tcPr>
          <w:p w:rsidR="0007691C" w:rsidRPr="00AF1A2A" w:rsidRDefault="00F420DC">
            <w:pPr>
              <w:spacing w:line="252" w:lineRule="auto"/>
              <w:rPr>
                <w:sz w:val="20"/>
                <w:szCs w:val="20"/>
              </w:rPr>
            </w:pPr>
            <w:r w:rsidRPr="00AF1A2A">
              <w:rPr>
                <w:rFonts w:ascii="Arial" w:hAnsi="Arial" w:cs="Arial"/>
                <w:sz w:val="20"/>
                <w:szCs w:val="20"/>
              </w:rPr>
              <w:t xml:space="preserve">Um Flüchtlinge und </w:t>
            </w:r>
            <w:proofErr w:type="spellStart"/>
            <w:r w:rsidRPr="00AF1A2A">
              <w:rPr>
                <w:rFonts w:ascii="Arial" w:hAnsi="Arial" w:cs="Arial"/>
                <w:sz w:val="20"/>
                <w:szCs w:val="20"/>
              </w:rPr>
              <w:t>Zuwander</w:t>
            </w:r>
            <w:proofErr w:type="spellEnd"/>
            <w:r w:rsidRPr="00AF1A2A">
              <w:rPr>
                <w:rFonts w:ascii="Arial" w:hAnsi="Arial" w:cs="Arial"/>
                <w:sz w:val="20"/>
                <w:szCs w:val="20"/>
              </w:rPr>
              <w:t xml:space="preserve">/innen, die in Österreich leben, mit unserer Werteordnung vertraut zu machen, vermittelt der </w:t>
            </w:r>
            <w:r w:rsidRPr="00AF1A2A">
              <w:rPr>
                <w:rFonts w:ascii="Arial" w:hAnsi="Arial" w:cs="Arial"/>
                <w:b/>
                <w:bCs/>
                <w:sz w:val="20"/>
                <w:szCs w:val="20"/>
              </w:rPr>
              <w:t>Österreichische Integrationsfonds</w:t>
            </w:r>
            <w:r w:rsidRPr="00AF1A2A">
              <w:rPr>
                <w:rFonts w:ascii="Arial" w:hAnsi="Arial" w:cs="Arial"/>
                <w:sz w:val="20"/>
                <w:szCs w:val="20"/>
              </w:rPr>
              <w:t xml:space="preserve"> (</w:t>
            </w:r>
            <w:r w:rsidRPr="00AF1A2A">
              <w:rPr>
                <w:rFonts w:ascii="Arial" w:hAnsi="Arial" w:cs="Arial"/>
                <w:b/>
                <w:bCs/>
                <w:sz w:val="20"/>
                <w:szCs w:val="20"/>
              </w:rPr>
              <w:t>ÖIF</w:t>
            </w:r>
            <w:r w:rsidRPr="00AF1A2A">
              <w:rPr>
                <w:rFonts w:ascii="Arial" w:hAnsi="Arial" w:cs="Arial"/>
                <w:sz w:val="20"/>
                <w:szCs w:val="20"/>
              </w:rPr>
              <w:t xml:space="preserve">) in Orientierungskursen die Grundlagen unserer Gesellschaft. </w:t>
            </w:r>
          </w:p>
          <w:p w:rsidR="0007691C" w:rsidRPr="00AF1A2A" w:rsidRDefault="00F420DC">
            <w:pPr>
              <w:spacing w:line="252" w:lineRule="auto"/>
              <w:rPr>
                <w:sz w:val="20"/>
                <w:szCs w:val="20"/>
              </w:rPr>
            </w:pPr>
            <w:r w:rsidRPr="00AF1A2A">
              <w:rPr>
                <w:rFonts w:ascii="Arial" w:hAnsi="Arial" w:cs="Arial"/>
                <w:sz w:val="20"/>
                <w:szCs w:val="20"/>
              </w:rPr>
              <w:t xml:space="preserve">Diese Lernunterlage begleitet das Kursangebot und liefert Details zu den dort vermittelten Inhalten, sei es der Umgang mit Nachbarinnen und Nachbarn, die Gleichberechtigung von Mann und Frau und praktische Dinge wie Mülltrennung. </w:t>
            </w:r>
          </w:p>
          <w:p w:rsidR="0007691C" w:rsidRPr="00AF1A2A" w:rsidRDefault="00F420DC">
            <w:pPr>
              <w:spacing w:line="252" w:lineRule="auto"/>
              <w:rPr>
                <w:sz w:val="20"/>
                <w:szCs w:val="20"/>
              </w:rPr>
            </w:pPr>
            <w:r w:rsidRPr="00AF1A2A">
              <w:rPr>
                <w:rFonts w:ascii="Arial" w:hAnsi="Arial" w:cs="Arial"/>
                <w:sz w:val="20"/>
                <w:szCs w:val="20"/>
              </w:rPr>
              <w:t>Gemeinsam mit dem Erwerb der deutschen Sprache und der Eingliederung in den Arbeitsmarkt sind sie Eckpfeiler für einen guten Start in Österreich.</w:t>
            </w:r>
          </w:p>
        </w:tc>
        <w:tc>
          <w:tcPr>
            <w:tcW w:w="7139" w:type="dxa"/>
            <w:tcBorders>
              <w:top w:val="nil"/>
              <w:left w:val="nil"/>
              <w:bottom w:val="single" w:sz="8" w:space="0" w:color="auto"/>
              <w:right w:val="nil"/>
            </w:tcBorders>
            <w:noWrap/>
            <w:tcMar>
              <w:top w:w="85" w:type="dxa"/>
              <w:left w:w="142" w:type="dxa"/>
              <w:bottom w:w="85" w:type="dxa"/>
              <w:right w:w="142" w:type="dxa"/>
            </w:tcMar>
            <w:hideMark/>
          </w:tcPr>
          <w:p w:rsidR="0007691C" w:rsidRPr="00AF1A2A" w:rsidRDefault="00F420DC">
            <w:pPr>
              <w:spacing w:line="252" w:lineRule="auto"/>
              <w:jc w:val="right"/>
            </w:pPr>
            <w:r w:rsidRPr="00AF1A2A">
              <w:rPr>
                <w:rFonts w:ascii="Arial" w:hAnsi="Arial" w:cs="Arial"/>
                <w:rtl/>
              </w:rPr>
              <w:t>من أجل تعريف اللاجئين والمهاجرين الذين يعيشون في النمسا بنظام القيم لدينا ، يقوم صندوق الاندماج النمساوي</w:t>
            </w:r>
            <w:r w:rsidRPr="00AF1A2A">
              <w:rPr>
                <w:rFonts w:ascii="Arial" w:hAnsi="Arial" w:cs="Arial"/>
              </w:rPr>
              <w:t xml:space="preserve"> (</w:t>
            </w:r>
            <w:r w:rsidRPr="00AF1A2A">
              <w:rPr>
                <w:rFonts w:ascii="Arial" w:hAnsi="Arial" w:cs="Arial"/>
                <w:sz w:val="21"/>
                <w:szCs w:val="21"/>
              </w:rPr>
              <w:t>ÖIF</w:t>
            </w:r>
            <w:r w:rsidRPr="00AF1A2A">
              <w:rPr>
                <w:rFonts w:ascii="Arial" w:hAnsi="Arial" w:cs="Arial"/>
              </w:rPr>
              <w:t xml:space="preserve">) </w:t>
            </w:r>
            <w:r w:rsidRPr="00AF1A2A">
              <w:rPr>
                <w:rFonts w:ascii="Arial" w:hAnsi="Arial" w:cs="Arial"/>
                <w:rtl/>
              </w:rPr>
              <w:t>بتعليم أساسيات مجتمعنا في دورات التوجيه</w:t>
            </w:r>
            <w:r w:rsidRPr="00AF1A2A">
              <w:rPr>
                <w:rFonts w:ascii="Arial" w:hAnsi="Arial" w:cs="Arial"/>
              </w:rPr>
              <w:t>.</w:t>
            </w:r>
          </w:p>
          <w:p w:rsidR="0007691C" w:rsidRPr="00AF1A2A" w:rsidRDefault="00F420DC">
            <w:pPr>
              <w:spacing w:line="252" w:lineRule="auto"/>
              <w:jc w:val="right"/>
            </w:pPr>
            <w:r w:rsidRPr="00AF1A2A">
              <w:rPr>
                <w:rFonts w:ascii="Arial" w:hAnsi="Arial" w:cs="Arial"/>
                <w:rtl/>
              </w:rPr>
              <w:t>ترافق هذه المادة التعليمية عرض الدورة وتوفر تفاصيل حول المحتوى الذي يتم نقله هناك ، سواء كان التعامل مع الجيران والمساواة بين الرجال والنساء والأشياء العملية مثل فصل النفايات</w:t>
            </w:r>
            <w:r w:rsidRPr="00AF1A2A">
              <w:rPr>
                <w:rFonts w:ascii="Arial" w:hAnsi="Arial" w:cs="Arial"/>
              </w:rPr>
              <w:t>.</w:t>
            </w:r>
          </w:p>
          <w:p w:rsidR="0007691C" w:rsidRPr="00AF1A2A" w:rsidRDefault="00F420DC">
            <w:pPr>
              <w:spacing w:line="252" w:lineRule="auto"/>
              <w:jc w:val="right"/>
            </w:pPr>
            <w:r w:rsidRPr="00AF1A2A">
              <w:rPr>
                <w:rFonts w:ascii="Arial" w:hAnsi="Arial" w:cs="Arial"/>
              </w:rPr>
              <w:t> </w:t>
            </w:r>
          </w:p>
          <w:p w:rsidR="0007691C" w:rsidRPr="00AF1A2A" w:rsidRDefault="00F420DC">
            <w:pPr>
              <w:spacing w:line="252" w:lineRule="auto"/>
              <w:jc w:val="right"/>
            </w:pPr>
            <w:r w:rsidRPr="00AF1A2A">
              <w:rPr>
                <w:rFonts w:ascii="Arial" w:hAnsi="Arial" w:cs="Arial"/>
              </w:rPr>
              <w:t> </w:t>
            </w:r>
          </w:p>
          <w:p w:rsidR="0007691C" w:rsidRPr="00AF1A2A" w:rsidRDefault="00F420DC">
            <w:pPr>
              <w:spacing w:line="252" w:lineRule="auto"/>
              <w:jc w:val="right"/>
            </w:pPr>
            <w:r w:rsidRPr="00AF1A2A">
              <w:rPr>
                <w:rFonts w:ascii="Arial" w:hAnsi="Arial" w:cs="Arial"/>
                <w:rtl/>
              </w:rPr>
              <w:t>جنبا إلى جنب مع اكتساب اللغة الألمانية والاندماج في سوق العمل ، فهي حجر الزاوية لبداية جيدة في النمسا</w:t>
            </w:r>
            <w:r w:rsidRPr="00AF1A2A">
              <w:rPr>
                <w:rFonts w:ascii="Arial" w:hAnsi="Arial" w:cs="Arial"/>
              </w:rPr>
              <w:t>. </w:t>
            </w:r>
          </w:p>
        </w:tc>
      </w:tr>
      <w:tr w:rsidR="0007691C" w:rsidTr="00881337">
        <w:trPr>
          <w:cantSplit/>
        </w:trPr>
        <w:tc>
          <w:tcPr>
            <w:tcW w:w="7138" w:type="dxa"/>
            <w:tcBorders>
              <w:top w:val="nil"/>
              <w:left w:val="nil"/>
              <w:bottom w:val="single" w:sz="8" w:space="0" w:color="auto"/>
              <w:right w:val="single" w:sz="8" w:space="0" w:color="auto"/>
            </w:tcBorders>
            <w:noWrap/>
            <w:tcMar>
              <w:top w:w="85" w:type="dxa"/>
              <w:left w:w="142" w:type="dxa"/>
              <w:bottom w:w="85" w:type="dxa"/>
              <w:right w:w="142" w:type="dxa"/>
            </w:tcMar>
            <w:hideMark/>
          </w:tcPr>
          <w:p w:rsidR="0007691C" w:rsidRDefault="00BE401A">
            <w:pPr>
              <w:spacing w:line="252" w:lineRule="auto"/>
              <w:jc w:val="right"/>
            </w:pPr>
            <w:hyperlink r:id="rId9" w:tgtFrame="_self" w:history="1">
              <w:r w:rsidR="00F420DC">
                <w:rPr>
                  <w:rStyle w:val="Hyperlink"/>
                  <w:rFonts w:ascii="Arial" w:hAnsi="Arial" w:cs="Arial"/>
                  <w:sz w:val="20"/>
                  <w:szCs w:val="20"/>
                </w:rPr>
                <w:t xml:space="preserve">Fortsetzung auf der nächsten Seite  /  </w:t>
              </w:r>
              <w:r w:rsidR="00F420DC">
                <w:rPr>
                  <w:rStyle w:val="Hyperlink"/>
                  <w:rFonts w:ascii="Arial" w:hAnsi="Arial" w:cs="Arial" w:hint="cs"/>
                  <w:rtl/>
                </w:rPr>
                <w:t>استمر في الصفحة التالية</w:t>
              </w:r>
            </w:hyperlink>
            <w:r w:rsidR="00F420DC">
              <w:rPr>
                <w:rFonts w:ascii="Arial" w:hAnsi="Arial" w:cs="Arial"/>
                <w:sz w:val="20"/>
                <w:szCs w:val="20"/>
              </w:rPr>
              <w:t xml:space="preserve"> </w:t>
            </w:r>
          </w:p>
        </w:tc>
        <w:tc>
          <w:tcPr>
            <w:tcW w:w="7139" w:type="dxa"/>
            <w:tcBorders>
              <w:top w:val="nil"/>
              <w:left w:val="nil"/>
              <w:bottom w:val="single" w:sz="8" w:space="0" w:color="auto"/>
              <w:right w:val="nil"/>
            </w:tcBorders>
            <w:noWrap/>
            <w:tcMar>
              <w:top w:w="85" w:type="dxa"/>
              <w:left w:w="142" w:type="dxa"/>
              <w:bottom w:w="85" w:type="dxa"/>
              <w:right w:w="142" w:type="dxa"/>
            </w:tcMar>
            <w:hideMark/>
          </w:tcPr>
          <w:p w:rsidR="0007691C" w:rsidRDefault="00BE401A">
            <w:pPr>
              <w:spacing w:line="252" w:lineRule="auto"/>
              <w:jc w:val="right"/>
            </w:pPr>
            <w:hyperlink r:id="rId10" w:tgtFrame="_self" w:history="1">
              <w:r w:rsidR="00F420DC">
                <w:rPr>
                  <w:rStyle w:val="Hyperlink"/>
                  <w:rFonts w:ascii="Arial" w:hAnsi="Arial" w:cs="Arial"/>
                  <w:sz w:val="28"/>
                  <w:szCs w:val="28"/>
                </w:rPr>
                <w:t xml:space="preserve">zur Seite Inhalt  /  </w:t>
              </w:r>
              <w:r w:rsidR="00F420DC">
                <w:rPr>
                  <w:rStyle w:val="Hyperlink"/>
                  <w:rFonts w:ascii="Arial" w:hAnsi="Arial" w:cs="Arial" w:hint="cs"/>
                  <w:sz w:val="28"/>
                  <w:szCs w:val="28"/>
                  <w:rtl/>
                </w:rPr>
                <w:t>إلى صفحة المحتوى</w:t>
              </w:r>
            </w:hyperlink>
            <w:r w:rsidR="00F420DC">
              <w:rPr>
                <w:rFonts w:ascii="Arial" w:hAnsi="Arial" w:cs="Arial"/>
                <w:sz w:val="28"/>
                <w:szCs w:val="28"/>
              </w:rPr>
              <w:t xml:space="preserve"> </w:t>
            </w:r>
          </w:p>
        </w:tc>
      </w:tr>
    </w:tbl>
    <w:p w:rsidR="00B62FD9" w:rsidRDefault="00B62FD9" w:rsidP="00B62FD9">
      <w:r>
        <w:rPr>
          <w:rFonts w:ascii="Arial" w:hAnsi="Arial" w:cs="Arial"/>
        </w:rPr>
        <w:t> </w:t>
      </w:r>
    </w:p>
    <w:p w:rsidR="00B62FD9" w:rsidRDefault="00B62FD9" w:rsidP="00B62FD9">
      <w:pPr>
        <w:rPr>
          <w:rFonts w:ascii="Arial" w:hAnsi="Arial" w:cs="Arial"/>
        </w:rPr>
        <w:sectPr w:rsidR="00B62FD9" w:rsidSect="00396415">
          <w:footerReference w:type="default" r:id="rId11"/>
          <w:pgSz w:w="16838" w:h="11906"/>
          <w:pgMar w:top="426" w:right="1134" w:bottom="851" w:left="1134" w:header="708" w:footer="708" w:gutter="0"/>
          <w:cols w:space="708"/>
          <w:docGrid w:linePitch="360"/>
        </w:sectPr>
      </w:pPr>
      <w:r>
        <w:rPr>
          <w:rFonts w:ascii="Arial" w:hAnsi="Arial" w:cs="Arial"/>
        </w:rPr>
        <w:t> </w:t>
      </w:r>
    </w:p>
    <w:p w:rsidR="00D77820" w:rsidRDefault="00D77820" w:rsidP="00D77820">
      <w:r>
        <w:rPr>
          <w:rFonts w:ascii="Arial" w:hAnsi="Arial" w:cs="Arial"/>
          <w:b/>
          <w:bCs/>
          <w:sz w:val="18"/>
          <w:szCs w:val="18"/>
          <w:lang w:val="de-CH"/>
        </w:rPr>
        <w:t>(WO110</w:t>
      </w:r>
      <w:proofErr w:type="gramStart"/>
      <w:r>
        <w:rPr>
          <w:rFonts w:ascii="Arial" w:hAnsi="Arial" w:cs="Arial"/>
          <w:b/>
          <w:bCs/>
          <w:sz w:val="18"/>
          <w:szCs w:val="18"/>
          <w:lang w:val="de-CH"/>
        </w:rPr>
        <w:t xml:space="preserve">)  </w:t>
      </w:r>
      <w:proofErr w:type="gramEnd"/>
      <w:r>
        <w:rPr>
          <w:rFonts w:ascii="Arial" w:hAnsi="Arial" w:cs="Arial"/>
          <w:b/>
          <w:bCs/>
          <w:sz w:val="18"/>
          <w:szCs w:val="18"/>
          <w:lang w:val="de-CH"/>
        </w:rPr>
        <w:t>–  [AR]   Werte und Orientierung: Vorwort  /  </w:t>
      </w:r>
      <w:r>
        <w:rPr>
          <w:rFonts w:ascii="Arial" w:hAnsi="Arial" w:cs="Arial"/>
          <w:b/>
          <w:bCs/>
          <w:rtl/>
        </w:rPr>
        <w:t>القيم والتوجيه: مقدمة</w:t>
      </w:r>
      <w:r>
        <w:rPr>
          <w:rFonts w:ascii="Arial" w:hAnsi="Arial" w:cs="Arial"/>
          <w:b/>
          <w:bCs/>
          <w:sz w:val="18"/>
          <w:szCs w:val="18"/>
        </w:rPr>
        <w:t xml:space="preserve"> </w:t>
      </w:r>
    </w:p>
    <w:p w:rsidR="00D77820" w:rsidRDefault="00D77820" w:rsidP="00D77820">
      <w:r>
        <w:rPr>
          <w:rFonts w:ascii="Arial" w:hAnsi="Arial" w:cs="Arial"/>
          <w:sz w:val="20"/>
          <w:szCs w:val="20"/>
          <w:lang w:val="de-CH"/>
        </w:rPr>
        <w:t> </w:t>
      </w:r>
    </w:p>
    <w:tbl>
      <w:tblPr>
        <w:tblW w:w="0" w:type="dxa"/>
        <w:tblLayout w:type="fixed"/>
        <w:tblCellMar>
          <w:top w:w="57" w:type="dxa"/>
          <w:left w:w="57" w:type="dxa"/>
          <w:bottom w:w="57" w:type="dxa"/>
          <w:right w:w="57" w:type="dxa"/>
        </w:tblCellMar>
        <w:tblLook w:val="04A0" w:firstRow="1" w:lastRow="0" w:firstColumn="1" w:lastColumn="0" w:noHBand="0" w:noVBand="1"/>
      </w:tblPr>
      <w:tblGrid>
        <w:gridCol w:w="3969"/>
        <w:gridCol w:w="3261"/>
      </w:tblGrid>
      <w:tr w:rsidR="00D77820" w:rsidTr="00881337">
        <w:trPr>
          <w:cantSplit/>
          <w:trHeight w:val="170"/>
        </w:trPr>
        <w:tc>
          <w:tcPr>
            <w:tcW w:w="3969" w:type="dxa"/>
            <w:tcBorders>
              <w:top w:val="nil"/>
              <w:left w:val="nil"/>
              <w:bottom w:val="single" w:sz="8" w:space="0" w:color="auto"/>
              <w:right w:val="single" w:sz="8" w:space="0" w:color="auto"/>
            </w:tcBorders>
            <w:noWrap/>
            <w:tcMar>
              <w:top w:w="142" w:type="dxa"/>
              <w:left w:w="142" w:type="dxa"/>
              <w:bottom w:w="142" w:type="dxa"/>
              <w:right w:w="142" w:type="dxa"/>
            </w:tcMar>
            <w:hideMark/>
          </w:tcPr>
          <w:p w:rsidR="00D77820" w:rsidRPr="00BA0ED9" w:rsidRDefault="00D77820" w:rsidP="00225032">
            <w:pPr>
              <w:contextualSpacing/>
              <w:rPr>
                <w:sz w:val="20"/>
                <w:szCs w:val="20"/>
              </w:rPr>
            </w:pPr>
            <w:r w:rsidRPr="00BA0ED9">
              <w:rPr>
                <w:rFonts w:ascii="Arial" w:hAnsi="Arial" w:cs="Arial"/>
                <w:sz w:val="20"/>
                <w:szCs w:val="20"/>
              </w:rPr>
              <w:t>die Möglichkeit</w:t>
            </w:r>
          </w:p>
        </w:tc>
        <w:tc>
          <w:tcPr>
            <w:tcW w:w="3261" w:type="dxa"/>
            <w:tcBorders>
              <w:top w:val="nil"/>
              <w:left w:val="nil"/>
              <w:bottom w:val="single" w:sz="8" w:space="0" w:color="auto"/>
              <w:right w:val="nil"/>
            </w:tcBorders>
            <w:noWrap/>
            <w:tcMar>
              <w:top w:w="142" w:type="dxa"/>
              <w:left w:w="142" w:type="dxa"/>
              <w:bottom w:w="142" w:type="dxa"/>
              <w:right w:w="142" w:type="dxa"/>
            </w:tcMar>
            <w:hideMark/>
          </w:tcPr>
          <w:p w:rsidR="00D77820" w:rsidRPr="00BA0ED9" w:rsidRDefault="00D77820" w:rsidP="00225032">
            <w:pPr>
              <w:ind w:right="142"/>
              <w:contextualSpacing/>
              <w:jc w:val="right"/>
              <w:rPr>
                <w:rFonts w:asciiTheme="minorBidi" w:hAnsiTheme="minorBidi" w:cstheme="minorBidi"/>
              </w:rPr>
            </w:pPr>
            <w:r w:rsidRPr="00BA0ED9">
              <w:rPr>
                <w:rFonts w:asciiTheme="minorBidi" w:hAnsiTheme="minorBidi" w:cstheme="minorBidi"/>
                <w:rtl/>
              </w:rPr>
              <w:t>إمكانية</w:t>
            </w:r>
          </w:p>
        </w:tc>
      </w:tr>
      <w:tr w:rsidR="00D77820" w:rsidTr="00881337">
        <w:trPr>
          <w:cantSplit/>
          <w:trHeight w:val="170"/>
        </w:trPr>
        <w:tc>
          <w:tcPr>
            <w:tcW w:w="3969" w:type="dxa"/>
            <w:tcBorders>
              <w:top w:val="nil"/>
              <w:left w:val="nil"/>
              <w:bottom w:val="single" w:sz="8" w:space="0" w:color="auto"/>
              <w:right w:val="single" w:sz="8" w:space="0" w:color="auto"/>
            </w:tcBorders>
            <w:noWrap/>
            <w:tcMar>
              <w:top w:w="142" w:type="dxa"/>
              <w:left w:w="142" w:type="dxa"/>
              <w:bottom w:w="142" w:type="dxa"/>
              <w:right w:w="142" w:type="dxa"/>
            </w:tcMar>
            <w:hideMark/>
          </w:tcPr>
          <w:p w:rsidR="00D77820" w:rsidRPr="00BA0ED9" w:rsidRDefault="00D77820" w:rsidP="00225032">
            <w:pPr>
              <w:contextualSpacing/>
              <w:rPr>
                <w:sz w:val="20"/>
                <w:szCs w:val="20"/>
              </w:rPr>
            </w:pPr>
            <w:r w:rsidRPr="00BA0ED9">
              <w:rPr>
                <w:rFonts w:ascii="Arial" w:hAnsi="Arial" w:cs="Arial"/>
                <w:sz w:val="20"/>
                <w:szCs w:val="20"/>
              </w:rPr>
              <w:t>die Chance</w:t>
            </w:r>
          </w:p>
        </w:tc>
        <w:tc>
          <w:tcPr>
            <w:tcW w:w="3261" w:type="dxa"/>
            <w:tcBorders>
              <w:top w:val="nil"/>
              <w:left w:val="nil"/>
              <w:bottom w:val="single" w:sz="8" w:space="0" w:color="auto"/>
              <w:right w:val="nil"/>
            </w:tcBorders>
            <w:noWrap/>
            <w:tcMar>
              <w:top w:w="142" w:type="dxa"/>
              <w:left w:w="142" w:type="dxa"/>
              <w:bottom w:w="142" w:type="dxa"/>
              <w:right w:w="142" w:type="dxa"/>
            </w:tcMar>
            <w:hideMark/>
          </w:tcPr>
          <w:p w:rsidR="00D77820" w:rsidRPr="00BA0ED9" w:rsidRDefault="00D77820" w:rsidP="00225032">
            <w:pPr>
              <w:ind w:right="142"/>
              <w:contextualSpacing/>
              <w:jc w:val="right"/>
              <w:rPr>
                <w:rFonts w:asciiTheme="minorBidi" w:hAnsiTheme="minorBidi" w:cstheme="minorBidi"/>
              </w:rPr>
            </w:pPr>
            <w:r w:rsidRPr="00BA0ED9">
              <w:rPr>
                <w:rFonts w:asciiTheme="minorBidi" w:hAnsiTheme="minorBidi" w:cstheme="minorBidi"/>
                <w:rtl/>
              </w:rPr>
              <w:t>الفرصة</w:t>
            </w:r>
          </w:p>
        </w:tc>
      </w:tr>
      <w:tr w:rsidR="00D77820" w:rsidTr="00881337">
        <w:trPr>
          <w:cantSplit/>
          <w:trHeight w:val="170"/>
        </w:trPr>
        <w:tc>
          <w:tcPr>
            <w:tcW w:w="3969" w:type="dxa"/>
            <w:tcBorders>
              <w:top w:val="nil"/>
              <w:left w:val="nil"/>
              <w:bottom w:val="single" w:sz="8" w:space="0" w:color="auto"/>
              <w:right w:val="single" w:sz="8" w:space="0" w:color="auto"/>
            </w:tcBorders>
            <w:noWrap/>
            <w:tcMar>
              <w:top w:w="142" w:type="dxa"/>
              <w:left w:w="142" w:type="dxa"/>
              <w:bottom w:w="142" w:type="dxa"/>
              <w:right w:w="142" w:type="dxa"/>
            </w:tcMar>
            <w:hideMark/>
          </w:tcPr>
          <w:p w:rsidR="00D77820" w:rsidRPr="00BA0ED9" w:rsidRDefault="00D77820" w:rsidP="00225032">
            <w:pPr>
              <w:contextualSpacing/>
              <w:rPr>
                <w:sz w:val="20"/>
                <w:szCs w:val="20"/>
              </w:rPr>
            </w:pPr>
            <w:r w:rsidRPr="00BA0ED9">
              <w:rPr>
                <w:rFonts w:ascii="Arial" w:hAnsi="Arial" w:cs="Arial"/>
                <w:sz w:val="20"/>
                <w:szCs w:val="20"/>
              </w:rPr>
              <w:t>der Friede</w:t>
            </w:r>
          </w:p>
        </w:tc>
        <w:tc>
          <w:tcPr>
            <w:tcW w:w="3261" w:type="dxa"/>
            <w:tcBorders>
              <w:top w:val="nil"/>
              <w:left w:val="nil"/>
              <w:bottom w:val="single" w:sz="8" w:space="0" w:color="auto"/>
              <w:right w:val="nil"/>
            </w:tcBorders>
            <w:noWrap/>
            <w:tcMar>
              <w:top w:w="142" w:type="dxa"/>
              <w:left w:w="142" w:type="dxa"/>
              <w:bottom w:w="142" w:type="dxa"/>
              <w:right w:w="142" w:type="dxa"/>
            </w:tcMar>
            <w:hideMark/>
          </w:tcPr>
          <w:p w:rsidR="00D77820" w:rsidRPr="00BA0ED9" w:rsidRDefault="00D77820" w:rsidP="00225032">
            <w:pPr>
              <w:ind w:right="142"/>
              <w:contextualSpacing/>
              <w:jc w:val="right"/>
              <w:rPr>
                <w:rFonts w:asciiTheme="minorBidi" w:hAnsiTheme="minorBidi" w:cstheme="minorBidi"/>
              </w:rPr>
            </w:pPr>
            <w:r w:rsidRPr="00BA0ED9">
              <w:rPr>
                <w:rFonts w:asciiTheme="minorBidi" w:hAnsiTheme="minorBidi" w:cstheme="minorBidi"/>
                <w:rtl/>
              </w:rPr>
              <w:t>السلام</w:t>
            </w:r>
          </w:p>
        </w:tc>
      </w:tr>
      <w:tr w:rsidR="00D77820" w:rsidTr="00881337">
        <w:trPr>
          <w:cantSplit/>
          <w:trHeight w:val="170"/>
        </w:trPr>
        <w:tc>
          <w:tcPr>
            <w:tcW w:w="3969" w:type="dxa"/>
            <w:tcBorders>
              <w:top w:val="nil"/>
              <w:left w:val="nil"/>
              <w:bottom w:val="single" w:sz="8" w:space="0" w:color="auto"/>
              <w:right w:val="single" w:sz="8" w:space="0" w:color="auto"/>
            </w:tcBorders>
            <w:noWrap/>
            <w:tcMar>
              <w:top w:w="142" w:type="dxa"/>
              <w:left w:w="142" w:type="dxa"/>
              <w:bottom w:w="142" w:type="dxa"/>
              <w:right w:w="142" w:type="dxa"/>
            </w:tcMar>
            <w:hideMark/>
          </w:tcPr>
          <w:p w:rsidR="00D77820" w:rsidRPr="00BA0ED9" w:rsidRDefault="00D77820" w:rsidP="00225032">
            <w:pPr>
              <w:contextualSpacing/>
              <w:rPr>
                <w:sz w:val="20"/>
                <w:szCs w:val="20"/>
              </w:rPr>
            </w:pPr>
            <w:r w:rsidRPr="00BA0ED9">
              <w:rPr>
                <w:rFonts w:ascii="Arial" w:hAnsi="Arial" w:cs="Arial"/>
                <w:sz w:val="20"/>
                <w:szCs w:val="20"/>
              </w:rPr>
              <w:t>die Freiheit</w:t>
            </w:r>
          </w:p>
        </w:tc>
        <w:tc>
          <w:tcPr>
            <w:tcW w:w="3261" w:type="dxa"/>
            <w:tcBorders>
              <w:top w:val="nil"/>
              <w:left w:val="nil"/>
              <w:bottom w:val="single" w:sz="8" w:space="0" w:color="auto"/>
              <w:right w:val="nil"/>
            </w:tcBorders>
            <w:noWrap/>
            <w:tcMar>
              <w:top w:w="142" w:type="dxa"/>
              <w:left w:w="142" w:type="dxa"/>
              <w:bottom w:w="142" w:type="dxa"/>
              <w:right w:w="142" w:type="dxa"/>
            </w:tcMar>
            <w:hideMark/>
          </w:tcPr>
          <w:p w:rsidR="00D77820" w:rsidRPr="00BA0ED9" w:rsidRDefault="00D77820" w:rsidP="00225032">
            <w:pPr>
              <w:ind w:right="142"/>
              <w:contextualSpacing/>
              <w:jc w:val="right"/>
              <w:rPr>
                <w:rFonts w:asciiTheme="minorBidi" w:hAnsiTheme="minorBidi" w:cstheme="minorBidi"/>
              </w:rPr>
            </w:pPr>
            <w:r w:rsidRPr="00BA0ED9">
              <w:rPr>
                <w:rFonts w:asciiTheme="minorBidi" w:hAnsiTheme="minorBidi" w:cstheme="minorBidi"/>
                <w:rtl/>
              </w:rPr>
              <w:t>الحرية</w:t>
            </w:r>
          </w:p>
        </w:tc>
      </w:tr>
      <w:tr w:rsidR="00D77820" w:rsidTr="00881337">
        <w:trPr>
          <w:cantSplit/>
          <w:trHeight w:val="170"/>
        </w:trPr>
        <w:tc>
          <w:tcPr>
            <w:tcW w:w="3969" w:type="dxa"/>
            <w:tcBorders>
              <w:top w:val="nil"/>
              <w:left w:val="nil"/>
              <w:bottom w:val="single" w:sz="8" w:space="0" w:color="auto"/>
              <w:right w:val="single" w:sz="8" w:space="0" w:color="auto"/>
            </w:tcBorders>
            <w:noWrap/>
            <w:tcMar>
              <w:top w:w="142" w:type="dxa"/>
              <w:left w:w="142" w:type="dxa"/>
              <w:bottom w:w="142" w:type="dxa"/>
              <w:right w:w="142" w:type="dxa"/>
            </w:tcMar>
            <w:hideMark/>
          </w:tcPr>
          <w:p w:rsidR="00D77820" w:rsidRPr="00BA0ED9" w:rsidRDefault="00D77820" w:rsidP="00225032">
            <w:pPr>
              <w:contextualSpacing/>
              <w:rPr>
                <w:sz w:val="20"/>
                <w:szCs w:val="20"/>
              </w:rPr>
            </w:pPr>
            <w:r w:rsidRPr="00BA0ED9">
              <w:rPr>
                <w:rFonts w:ascii="Arial" w:hAnsi="Arial" w:cs="Arial"/>
                <w:sz w:val="20"/>
                <w:szCs w:val="20"/>
              </w:rPr>
              <w:t>der Respekt</w:t>
            </w:r>
          </w:p>
        </w:tc>
        <w:tc>
          <w:tcPr>
            <w:tcW w:w="3261" w:type="dxa"/>
            <w:tcBorders>
              <w:top w:val="nil"/>
              <w:left w:val="nil"/>
              <w:bottom w:val="single" w:sz="8" w:space="0" w:color="auto"/>
              <w:right w:val="nil"/>
            </w:tcBorders>
            <w:noWrap/>
            <w:tcMar>
              <w:top w:w="142" w:type="dxa"/>
              <w:left w:w="142" w:type="dxa"/>
              <w:bottom w:w="142" w:type="dxa"/>
              <w:right w:w="142" w:type="dxa"/>
            </w:tcMar>
            <w:hideMark/>
          </w:tcPr>
          <w:p w:rsidR="00D77820" w:rsidRPr="00BA0ED9" w:rsidRDefault="00D77820" w:rsidP="00225032">
            <w:pPr>
              <w:ind w:right="142"/>
              <w:contextualSpacing/>
              <w:jc w:val="right"/>
              <w:rPr>
                <w:rFonts w:asciiTheme="minorBidi" w:hAnsiTheme="minorBidi" w:cstheme="minorBidi"/>
              </w:rPr>
            </w:pPr>
            <w:r w:rsidRPr="00BA0ED9">
              <w:rPr>
                <w:rFonts w:asciiTheme="minorBidi" w:hAnsiTheme="minorBidi" w:cstheme="minorBidi"/>
                <w:rtl/>
              </w:rPr>
              <w:t>الاحترام</w:t>
            </w:r>
          </w:p>
        </w:tc>
      </w:tr>
      <w:tr w:rsidR="00D77820" w:rsidTr="00881337">
        <w:trPr>
          <w:cantSplit/>
          <w:trHeight w:val="170"/>
        </w:trPr>
        <w:tc>
          <w:tcPr>
            <w:tcW w:w="3969" w:type="dxa"/>
            <w:tcBorders>
              <w:top w:val="nil"/>
              <w:left w:val="nil"/>
              <w:bottom w:val="single" w:sz="8" w:space="0" w:color="auto"/>
              <w:right w:val="single" w:sz="8" w:space="0" w:color="auto"/>
            </w:tcBorders>
            <w:noWrap/>
            <w:tcMar>
              <w:top w:w="142" w:type="dxa"/>
              <w:left w:w="142" w:type="dxa"/>
              <w:bottom w:w="142" w:type="dxa"/>
              <w:right w:w="142" w:type="dxa"/>
            </w:tcMar>
            <w:hideMark/>
          </w:tcPr>
          <w:p w:rsidR="00D77820" w:rsidRPr="00BA0ED9" w:rsidRDefault="00D77820" w:rsidP="00225032">
            <w:pPr>
              <w:contextualSpacing/>
              <w:rPr>
                <w:sz w:val="20"/>
                <w:szCs w:val="20"/>
              </w:rPr>
            </w:pPr>
            <w:r w:rsidRPr="00BA0ED9">
              <w:rPr>
                <w:rFonts w:ascii="Arial" w:hAnsi="Arial" w:cs="Arial"/>
                <w:sz w:val="20"/>
                <w:szCs w:val="20"/>
              </w:rPr>
              <w:t>die Toleranz</w:t>
            </w:r>
          </w:p>
        </w:tc>
        <w:tc>
          <w:tcPr>
            <w:tcW w:w="3261" w:type="dxa"/>
            <w:tcBorders>
              <w:top w:val="nil"/>
              <w:left w:val="nil"/>
              <w:bottom w:val="single" w:sz="8" w:space="0" w:color="auto"/>
              <w:right w:val="nil"/>
            </w:tcBorders>
            <w:noWrap/>
            <w:tcMar>
              <w:top w:w="142" w:type="dxa"/>
              <w:left w:w="142" w:type="dxa"/>
              <w:bottom w:w="142" w:type="dxa"/>
              <w:right w:w="142" w:type="dxa"/>
            </w:tcMar>
            <w:hideMark/>
          </w:tcPr>
          <w:p w:rsidR="00D77820" w:rsidRPr="00BA0ED9" w:rsidRDefault="00D77820" w:rsidP="00225032">
            <w:pPr>
              <w:ind w:right="142"/>
              <w:contextualSpacing/>
              <w:jc w:val="right"/>
              <w:rPr>
                <w:rFonts w:asciiTheme="minorBidi" w:hAnsiTheme="minorBidi" w:cstheme="minorBidi"/>
              </w:rPr>
            </w:pPr>
            <w:r w:rsidRPr="00BA0ED9">
              <w:rPr>
                <w:rFonts w:asciiTheme="minorBidi" w:hAnsiTheme="minorBidi" w:cstheme="minorBidi"/>
                <w:rtl/>
              </w:rPr>
              <w:t>التسامح</w:t>
            </w:r>
          </w:p>
        </w:tc>
      </w:tr>
      <w:tr w:rsidR="00D77820" w:rsidTr="00881337">
        <w:trPr>
          <w:cantSplit/>
          <w:trHeight w:val="170"/>
        </w:trPr>
        <w:tc>
          <w:tcPr>
            <w:tcW w:w="3969" w:type="dxa"/>
            <w:tcBorders>
              <w:top w:val="nil"/>
              <w:left w:val="nil"/>
              <w:bottom w:val="single" w:sz="8" w:space="0" w:color="auto"/>
              <w:right w:val="single" w:sz="8" w:space="0" w:color="auto"/>
            </w:tcBorders>
            <w:noWrap/>
            <w:tcMar>
              <w:top w:w="142" w:type="dxa"/>
              <w:left w:w="142" w:type="dxa"/>
              <w:bottom w:w="142" w:type="dxa"/>
              <w:right w:w="142" w:type="dxa"/>
            </w:tcMar>
            <w:hideMark/>
          </w:tcPr>
          <w:p w:rsidR="00D77820" w:rsidRPr="00BA0ED9" w:rsidRDefault="00D77820" w:rsidP="00225032">
            <w:pPr>
              <w:contextualSpacing/>
              <w:rPr>
                <w:sz w:val="20"/>
                <w:szCs w:val="20"/>
              </w:rPr>
            </w:pPr>
            <w:r w:rsidRPr="00BA0ED9">
              <w:rPr>
                <w:rFonts w:ascii="Arial" w:hAnsi="Arial" w:cs="Arial"/>
                <w:sz w:val="20"/>
                <w:szCs w:val="20"/>
              </w:rPr>
              <w:t>ein Leben führen</w:t>
            </w:r>
          </w:p>
        </w:tc>
        <w:tc>
          <w:tcPr>
            <w:tcW w:w="3261" w:type="dxa"/>
            <w:tcBorders>
              <w:top w:val="nil"/>
              <w:left w:val="nil"/>
              <w:bottom w:val="single" w:sz="8" w:space="0" w:color="auto"/>
              <w:right w:val="nil"/>
            </w:tcBorders>
            <w:noWrap/>
            <w:tcMar>
              <w:top w:w="142" w:type="dxa"/>
              <w:left w:w="142" w:type="dxa"/>
              <w:bottom w:w="142" w:type="dxa"/>
              <w:right w:w="142" w:type="dxa"/>
            </w:tcMar>
            <w:hideMark/>
          </w:tcPr>
          <w:p w:rsidR="00D77820" w:rsidRPr="00BA0ED9" w:rsidRDefault="00D77820" w:rsidP="00225032">
            <w:pPr>
              <w:ind w:right="142"/>
              <w:contextualSpacing/>
              <w:jc w:val="right"/>
              <w:rPr>
                <w:rFonts w:asciiTheme="minorBidi" w:hAnsiTheme="minorBidi" w:cstheme="minorBidi"/>
              </w:rPr>
            </w:pPr>
            <w:r w:rsidRPr="00BA0ED9">
              <w:rPr>
                <w:rFonts w:asciiTheme="minorBidi" w:hAnsiTheme="minorBidi" w:cstheme="minorBidi"/>
                <w:rtl/>
              </w:rPr>
              <w:t>يعيش حياة</w:t>
            </w:r>
          </w:p>
        </w:tc>
      </w:tr>
      <w:tr w:rsidR="00D77820" w:rsidTr="00881337">
        <w:trPr>
          <w:cantSplit/>
          <w:trHeight w:val="170"/>
        </w:trPr>
        <w:tc>
          <w:tcPr>
            <w:tcW w:w="3969" w:type="dxa"/>
            <w:tcBorders>
              <w:top w:val="nil"/>
              <w:left w:val="nil"/>
              <w:bottom w:val="single" w:sz="8" w:space="0" w:color="auto"/>
              <w:right w:val="single" w:sz="8" w:space="0" w:color="auto"/>
            </w:tcBorders>
            <w:noWrap/>
            <w:tcMar>
              <w:top w:w="142" w:type="dxa"/>
              <w:left w:w="142" w:type="dxa"/>
              <w:bottom w:w="142" w:type="dxa"/>
              <w:right w:w="142" w:type="dxa"/>
            </w:tcMar>
            <w:hideMark/>
          </w:tcPr>
          <w:p w:rsidR="00D77820" w:rsidRPr="00BA0ED9" w:rsidRDefault="00D77820" w:rsidP="00225032">
            <w:pPr>
              <w:contextualSpacing/>
              <w:rPr>
                <w:sz w:val="20"/>
                <w:szCs w:val="20"/>
              </w:rPr>
            </w:pPr>
            <w:r w:rsidRPr="00BA0ED9">
              <w:rPr>
                <w:rFonts w:ascii="Arial" w:hAnsi="Arial" w:cs="Arial"/>
                <w:sz w:val="20"/>
                <w:szCs w:val="20"/>
              </w:rPr>
              <w:t>die Verfassung</w:t>
            </w:r>
          </w:p>
        </w:tc>
        <w:tc>
          <w:tcPr>
            <w:tcW w:w="3261" w:type="dxa"/>
            <w:tcBorders>
              <w:top w:val="nil"/>
              <w:left w:val="nil"/>
              <w:bottom w:val="single" w:sz="8" w:space="0" w:color="auto"/>
              <w:right w:val="nil"/>
            </w:tcBorders>
            <w:noWrap/>
            <w:tcMar>
              <w:top w:w="142" w:type="dxa"/>
              <w:left w:w="142" w:type="dxa"/>
              <w:bottom w:w="142" w:type="dxa"/>
              <w:right w:w="142" w:type="dxa"/>
            </w:tcMar>
            <w:hideMark/>
          </w:tcPr>
          <w:p w:rsidR="00D77820" w:rsidRPr="00BA0ED9" w:rsidRDefault="00D77820" w:rsidP="00225032">
            <w:pPr>
              <w:ind w:right="142"/>
              <w:contextualSpacing/>
              <w:jc w:val="right"/>
              <w:rPr>
                <w:rFonts w:asciiTheme="minorBidi" w:hAnsiTheme="minorBidi" w:cstheme="minorBidi"/>
              </w:rPr>
            </w:pPr>
            <w:r w:rsidRPr="00BA0ED9">
              <w:rPr>
                <w:rFonts w:asciiTheme="minorBidi" w:hAnsiTheme="minorBidi" w:cstheme="minorBidi"/>
                <w:rtl/>
              </w:rPr>
              <w:t>الدستور</w:t>
            </w:r>
          </w:p>
        </w:tc>
      </w:tr>
      <w:tr w:rsidR="00D77820" w:rsidTr="00881337">
        <w:trPr>
          <w:cantSplit/>
          <w:trHeight w:val="170"/>
        </w:trPr>
        <w:tc>
          <w:tcPr>
            <w:tcW w:w="3969" w:type="dxa"/>
            <w:tcBorders>
              <w:top w:val="nil"/>
              <w:left w:val="nil"/>
              <w:bottom w:val="single" w:sz="8" w:space="0" w:color="auto"/>
              <w:right w:val="single" w:sz="8" w:space="0" w:color="auto"/>
            </w:tcBorders>
            <w:noWrap/>
            <w:tcMar>
              <w:top w:w="142" w:type="dxa"/>
              <w:left w:w="142" w:type="dxa"/>
              <w:bottom w:w="142" w:type="dxa"/>
              <w:right w:w="142" w:type="dxa"/>
            </w:tcMar>
            <w:hideMark/>
          </w:tcPr>
          <w:p w:rsidR="00D77820" w:rsidRPr="00BA0ED9" w:rsidRDefault="00D77820" w:rsidP="00225032">
            <w:pPr>
              <w:contextualSpacing/>
              <w:rPr>
                <w:sz w:val="20"/>
                <w:szCs w:val="20"/>
              </w:rPr>
            </w:pPr>
            <w:r w:rsidRPr="00BA0ED9">
              <w:rPr>
                <w:rFonts w:ascii="Arial" w:hAnsi="Arial" w:cs="Arial"/>
                <w:sz w:val="20"/>
                <w:szCs w:val="20"/>
              </w:rPr>
              <w:t>die Grundlage</w:t>
            </w:r>
          </w:p>
        </w:tc>
        <w:tc>
          <w:tcPr>
            <w:tcW w:w="3261" w:type="dxa"/>
            <w:tcBorders>
              <w:top w:val="nil"/>
              <w:left w:val="nil"/>
              <w:bottom w:val="single" w:sz="8" w:space="0" w:color="auto"/>
              <w:right w:val="nil"/>
            </w:tcBorders>
            <w:noWrap/>
            <w:tcMar>
              <w:top w:w="142" w:type="dxa"/>
              <w:left w:w="142" w:type="dxa"/>
              <w:bottom w:w="142" w:type="dxa"/>
              <w:right w:w="142" w:type="dxa"/>
            </w:tcMar>
            <w:hideMark/>
          </w:tcPr>
          <w:p w:rsidR="00D77820" w:rsidRPr="00BA0ED9" w:rsidRDefault="00D77820" w:rsidP="00225032">
            <w:pPr>
              <w:ind w:right="142"/>
              <w:contextualSpacing/>
              <w:jc w:val="right"/>
              <w:rPr>
                <w:rFonts w:asciiTheme="minorBidi" w:hAnsiTheme="minorBidi" w:cstheme="minorBidi"/>
              </w:rPr>
            </w:pPr>
            <w:r w:rsidRPr="00BA0ED9">
              <w:rPr>
                <w:rFonts w:asciiTheme="minorBidi" w:hAnsiTheme="minorBidi" w:cstheme="minorBidi"/>
                <w:rtl/>
              </w:rPr>
              <w:t>الاساسيات</w:t>
            </w:r>
          </w:p>
        </w:tc>
      </w:tr>
      <w:tr w:rsidR="00D77820" w:rsidTr="00881337">
        <w:trPr>
          <w:cantSplit/>
          <w:trHeight w:val="170"/>
        </w:trPr>
        <w:tc>
          <w:tcPr>
            <w:tcW w:w="3969" w:type="dxa"/>
            <w:tcBorders>
              <w:top w:val="nil"/>
              <w:left w:val="nil"/>
              <w:bottom w:val="single" w:sz="8" w:space="0" w:color="auto"/>
              <w:right w:val="single" w:sz="8" w:space="0" w:color="auto"/>
            </w:tcBorders>
            <w:noWrap/>
            <w:tcMar>
              <w:top w:w="142" w:type="dxa"/>
              <w:left w:w="142" w:type="dxa"/>
              <w:bottom w:w="142" w:type="dxa"/>
              <w:right w:w="142" w:type="dxa"/>
            </w:tcMar>
            <w:hideMark/>
          </w:tcPr>
          <w:p w:rsidR="00D77820" w:rsidRPr="00BA0ED9" w:rsidRDefault="00D77820" w:rsidP="00225032">
            <w:pPr>
              <w:contextualSpacing/>
              <w:rPr>
                <w:sz w:val="20"/>
                <w:szCs w:val="20"/>
              </w:rPr>
            </w:pPr>
            <w:r w:rsidRPr="00BA0ED9">
              <w:rPr>
                <w:rFonts w:ascii="Arial" w:hAnsi="Arial" w:cs="Arial"/>
                <w:sz w:val="20"/>
                <w:szCs w:val="20"/>
              </w:rPr>
              <w:t>die Gesellschaft</w:t>
            </w:r>
          </w:p>
        </w:tc>
        <w:tc>
          <w:tcPr>
            <w:tcW w:w="3261" w:type="dxa"/>
            <w:tcBorders>
              <w:top w:val="nil"/>
              <w:left w:val="nil"/>
              <w:bottom w:val="single" w:sz="8" w:space="0" w:color="auto"/>
              <w:right w:val="nil"/>
            </w:tcBorders>
            <w:noWrap/>
            <w:tcMar>
              <w:top w:w="142" w:type="dxa"/>
              <w:left w:w="142" w:type="dxa"/>
              <w:bottom w:w="142" w:type="dxa"/>
              <w:right w:w="142" w:type="dxa"/>
            </w:tcMar>
            <w:hideMark/>
          </w:tcPr>
          <w:p w:rsidR="00D77820" w:rsidRPr="00BA0ED9" w:rsidRDefault="00D77820" w:rsidP="00225032">
            <w:pPr>
              <w:ind w:right="142"/>
              <w:contextualSpacing/>
              <w:jc w:val="right"/>
              <w:rPr>
                <w:rFonts w:asciiTheme="minorBidi" w:hAnsiTheme="minorBidi" w:cstheme="minorBidi"/>
              </w:rPr>
            </w:pPr>
            <w:r w:rsidRPr="00BA0ED9">
              <w:rPr>
                <w:rFonts w:asciiTheme="minorBidi" w:hAnsiTheme="minorBidi" w:cstheme="minorBidi"/>
                <w:rtl/>
              </w:rPr>
              <w:t>المجتمع</w:t>
            </w:r>
          </w:p>
        </w:tc>
      </w:tr>
      <w:tr w:rsidR="00D77820" w:rsidTr="00881337">
        <w:trPr>
          <w:cantSplit/>
          <w:trHeight w:val="170"/>
        </w:trPr>
        <w:tc>
          <w:tcPr>
            <w:tcW w:w="3969" w:type="dxa"/>
            <w:tcBorders>
              <w:top w:val="nil"/>
              <w:left w:val="nil"/>
              <w:bottom w:val="single" w:sz="8" w:space="0" w:color="auto"/>
              <w:right w:val="single" w:sz="8" w:space="0" w:color="auto"/>
            </w:tcBorders>
            <w:noWrap/>
            <w:tcMar>
              <w:top w:w="142" w:type="dxa"/>
              <w:left w:w="142" w:type="dxa"/>
              <w:bottom w:w="142" w:type="dxa"/>
              <w:right w:w="142" w:type="dxa"/>
            </w:tcMar>
            <w:hideMark/>
          </w:tcPr>
          <w:p w:rsidR="00D77820" w:rsidRPr="00BA0ED9" w:rsidRDefault="00D77820" w:rsidP="00225032">
            <w:pPr>
              <w:contextualSpacing/>
              <w:rPr>
                <w:sz w:val="20"/>
                <w:szCs w:val="20"/>
              </w:rPr>
            </w:pPr>
            <w:r w:rsidRPr="00BA0ED9">
              <w:rPr>
                <w:rFonts w:ascii="Arial" w:hAnsi="Arial" w:cs="Arial"/>
                <w:sz w:val="20"/>
                <w:szCs w:val="20"/>
              </w:rPr>
              <w:t>sich integrieren</w:t>
            </w:r>
          </w:p>
        </w:tc>
        <w:tc>
          <w:tcPr>
            <w:tcW w:w="3261" w:type="dxa"/>
            <w:tcBorders>
              <w:top w:val="nil"/>
              <w:left w:val="nil"/>
              <w:bottom w:val="single" w:sz="8" w:space="0" w:color="auto"/>
              <w:right w:val="nil"/>
            </w:tcBorders>
            <w:noWrap/>
            <w:tcMar>
              <w:top w:w="142" w:type="dxa"/>
              <w:left w:w="142" w:type="dxa"/>
              <w:bottom w:w="142" w:type="dxa"/>
              <w:right w:w="142" w:type="dxa"/>
            </w:tcMar>
            <w:hideMark/>
          </w:tcPr>
          <w:p w:rsidR="00D77820" w:rsidRPr="00BA0ED9" w:rsidRDefault="00D77820" w:rsidP="00225032">
            <w:pPr>
              <w:ind w:right="142"/>
              <w:contextualSpacing/>
              <w:jc w:val="right"/>
              <w:rPr>
                <w:rFonts w:asciiTheme="minorBidi" w:hAnsiTheme="minorBidi" w:cstheme="minorBidi"/>
              </w:rPr>
            </w:pPr>
            <w:r w:rsidRPr="00BA0ED9">
              <w:rPr>
                <w:rFonts w:asciiTheme="minorBidi" w:hAnsiTheme="minorBidi" w:cstheme="minorBidi"/>
                <w:rtl/>
              </w:rPr>
              <w:t>للتكفير</w:t>
            </w:r>
          </w:p>
        </w:tc>
      </w:tr>
      <w:tr w:rsidR="00D77820" w:rsidTr="00881337">
        <w:trPr>
          <w:cantSplit/>
          <w:trHeight w:val="170"/>
        </w:trPr>
        <w:tc>
          <w:tcPr>
            <w:tcW w:w="3969" w:type="dxa"/>
            <w:tcBorders>
              <w:top w:val="nil"/>
              <w:left w:val="nil"/>
              <w:bottom w:val="single" w:sz="8" w:space="0" w:color="auto"/>
              <w:right w:val="single" w:sz="8" w:space="0" w:color="auto"/>
            </w:tcBorders>
            <w:noWrap/>
            <w:tcMar>
              <w:top w:w="142" w:type="dxa"/>
              <w:left w:w="142" w:type="dxa"/>
              <w:bottom w:w="142" w:type="dxa"/>
              <w:right w:w="142" w:type="dxa"/>
            </w:tcMar>
            <w:hideMark/>
          </w:tcPr>
          <w:p w:rsidR="00D77820" w:rsidRPr="00BA0ED9" w:rsidRDefault="00D77820" w:rsidP="00225032">
            <w:pPr>
              <w:contextualSpacing/>
              <w:rPr>
                <w:sz w:val="20"/>
                <w:szCs w:val="20"/>
              </w:rPr>
            </w:pPr>
            <w:r w:rsidRPr="00BA0ED9">
              <w:rPr>
                <w:rFonts w:ascii="Arial" w:hAnsi="Arial" w:cs="Arial"/>
                <w:sz w:val="20"/>
                <w:szCs w:val="20"/>
              </w:rPr>
              <w:t>die Dauer</w:t>
            </w:r>
          </w:p>
        </w:tc>
        <w:tc>
          <w:tcPr>
            <w:tcW w:w="3261" w:type="dxa"/>
            <w:tcBorders>
              <w:top w:val="nil"/>
              <w:left w:val="nil"/>
              <w:bottom w:val="single" w:sz="8" w:space="0" w:color="auto"/>
              <w:right w:val="nil"/>
            </w:tcBorders>
            <w:noWrap/>
            <w:tcMar>
              <w:top w:w="142" w:type="dxa"/>
              <w:left w:w="142" w:type="dxa"/>
              <w:bottom w:w="142" w:type="dxa"/>
              <w:right w:w="142" w:type="dxa"/>
            </w:tcMar>
            <w:hideMark/>
          </w:tcPr>
          <w:p w:rsidR="00D77820" w:rsidRPr="00BA0ED9" w:rsidRDefault="00D77820" w:rsidP="00225032">
            <w:pPr>
              <w:ind w:right="142"/>
              <w:contextualSpacing/>
              <w:jc w:val="right"/>
              <w:rPr>
                <w:rFonts w:asciiTheme="minorBidi" w:hAnsiTheme="minorBidi" w:cstheme="minorBidi"/>
              </w:rPr>
            </w:pPr>
            <w:r w:rsidRPr="00BA0ED9">
              <w:rPr>
                <w:rFonts w:asciiTheme="minorBidi" w:hAnsiTheme="minorBidi" w:cstheme="minorBidi"/>
                <w:rtl/>
              </w:rPr>
              <w:t>المدة</w:t>
            </w:r>
          </w:p>
        </w:tc>
      </w:tr>
      <w:tr w:rsidR="00D77820" w:rsidTr="00881337">
        <w:trPr>
          <w:cantSplit/>
          <w:trHeight w:val="170"/>
        </w:trPr>
        <w:tc>
          <w:tcPr>
            <w:tcW w:w="3969" w:type="dxa"/>
            <w:tcBorders>
              <w:top w:val="nil"/>
              <w:left w:val="nil"/>
              <w:bottom w:val="single" w:sz="8" w:space="0" w:color="auto"/>
              <w:right w:val="single" w:sz="8" w:space="0" w:color="auto"/>
            </w:tcBorders>
            <w:noWrap/>
            <w:tcMar>
              <w:top w:w="142" w:type="dxa"/>
              <w:left w:w="142" w:type="dxa"/>
              <w:bottom w:w="142" w:type="dxa"/>
              <w:right w:w="142" w:type="dxa"/>
            </w:tcMar>
            <w:hideMark/>
          </w:tcPr>
          <w:p w:rsidR="00D77820" w:rsidRPr="00BA0ED9" w:rsidRDefault="00D77820" w:rsidP="00225032">
            <w:pPr>
              <w:contextualSpacing/>
              <w:rPr>
                <w:sz w:val="20"/>
                <w:szCs w:val="20"/>
              </w:rPr>
            </w:pPr>
            <w:r w:rsidRPr="00BA0ED9">
              <w:rPr>
                <w:rFonts w:ascii="Arial" w:hAnsi="Arial" w:cs="Arial"/>
                <w:sz w:val="20"/>
                <w:szCs w:val="20"/>
              </w:rPr>
              <w:t>der Dialog</w:t>
            </w:r>
          </w:p>
        </w:tc>
        <w:tc>
          <w:tcPr>
            <w:tcW w:w="3261" w:type="dxa"/>
            <w:tcBorders>
              <w:top w:val="nil"/>
              <w:left w:val="nil"/>
              <w:bottom w:val="single" w:sz="8" w:space="0" w:color="auto"/>
              <w:right w:val="nil"/>
            </w:tcBorders>
            <w:noWrap/>
            <w:tcMar>
              <w:top w:w="142" w:type="dxa"/>
              <w:left w:w="142" w:type="dxa"/>
              <w:bottom w:w="142" w:type="dxa"/>
              <w:right w:w="142" w:type="dxa"/>
            </w:tcMar>
            <w:hideMark/>
          </w:tcPr>
          <w:p w:rsidR="00D77820" w:rsidRPr="00BA0ED9" w:rsidRDefault="00D77820" w:rsidP="00225032">
            <w:pPr>
              <w:ind w:right="142"/>
              <w:contextualSpacing/>
              <w:jc w:val="right"/>
              <w:rPr>
                <w:rFonts w:asciiTheme="minorBidi" w:hAnsiTheme="minorBidi" w:cstheme="minorBidi"/>
              </w:rPr>
            </w:pPr>
            <w:r w:rsidRPr="00BA0ED9">
              <w:rPr>
                <w:rFonts w:asciiTheme="minorBidi" w:hAnsiTheme="minorBidi" w:cstheme="minorBidi"/>
                <w:rtl/>
              </w:rPr>
              <w:t>الحوار</w:t>
            </w:r>
          </w:p>
        </w:tc>
      </w:tr>
      <w:tr w:rsidR="00D77820" w:rsidTr="00881337">
        <w:trPr>
          <w:cantSplit/>
          <w:trHeight w:val="170"/>
        </w:trPr>
        <w:tc>
          <w:tcPr>
            <w:tcW w:w="3969" w:type="dxa"/>
            <w:tcBorders>
              <w:top w:val="nil"/>
              <w:left w:val="nil"/>
              <w:bottom w:val="single" w:sz="8" w:space="0" w:color="auto"/>
              <w:right w:val="single" w:sz="8" w:space="0" w:color="auto"/>
            </w:tcBorders>
            <w:noWrap/>
            <w:tcMar>
              <w:top w:w="142" w:type="dxa"/>
              <w:left w:w="142" w:type="dxa"/>
              <w:bottom w:w="142" w:type="dxa"/>
              <w:right w:w="142" w:type="dxa"/>
            </w:tcMar>
            <w:hideMark/>
          </w:tcPr>
          <w:p w:rsidR="00D77820" w:rsidRPr="00BA0ED9" w:rsidRDefault="00D77820" w:rsidP="00225032">
            <w:pPr>
              <w:contextualSpacing/>
              <w:rPr>
                <w:sz w:val="20"/>
                <w:szCs w:val="20"/>
              </w:rPr>
            </w:pPr>
            <w:r w:rsidRPr="00BA0ED9">
              <w:rPr>
                <w:rFonts w:ascii="Arial" w:hAnsi="Arial" w:cs="Arial"/>
                <w:sz w:val="20"/>
                <w:szCs w:val="20"/>
              </w:rPr>
              <w:t>die Fähigkeit</w:t>
            </w:r>
          </w:p>
        </w:tc>
        <w:tc>
          <w:tcPr>
            <w:tcW w:w="3261" w:type="dxa"/>
            <w:tcBorders>
              <w:top w:val="nil"/>
              <w:left w:val="nil"/>
              <w:bottom w:val="single" w:sz="8" w:space="0" w:color="auto"/>
              <w:right w:val="nil"/>
            </w:tcBorders>
            <w:noWrap/>
            <w:tcMar>
              <w:top w:w="142" w:type="dxa"/>
              <w:left w:w="142" w:type="dxa"/>
              <w:bottom w:w="142" w:type="dxa"/>
              <w:right w:w="142" w:type="dxa"/>
            </w:tcMar>
            <w:hideMark/>
          </w:tcPr>
          <w:p w:rsidR="00D77820" w:rsidRPr="00BA0ED9" w:rsidRDefault="00D77820" w:rsidP="00225032">
            <w:pPr>
              <w:ind w:right="142"/>
              <w:contextualSpacing/>
              <w:jc w:val="right"/>
              <w:rPr>
                <w:rFonts w:asciiTheme="minorBidi" w:hAnsiTheme="minorBidi" w:cstheme="minorBidi"/>
              </w:rPr>
            </w:pPr>
            <w:r w:rsidRPr="00BA0ED9">
              <w:rPr>
                <w:rFonts w:asciiTheme="minorBidi" w:hAnsiTheme="minorBidi" w:cstheme="minorBidi"/>
                <w:rtl/>
              </w:rPr>
              <w:t>القدرة</w:t>
            </w:r>
          </w:p>
        </w:tc>
      </w:tr>
      <w:tr w:rsidR="00D77820" w:rsidTr="00881337">
        <w:trPr>
          <w:cantSplit/>
          <w:trHeight w:val="170"/>
        </w:trPr>
        <w:tc>
          <w:tcPr>
            <w:tcW w:w="3969" w:type="dxa"/>
            <w:tcBorders>
              <w:top w:val="nil"/>
              <w:left w:val="nil"/>
              <w:bottom w:val="single" w:sz="8" w:space="0" w:color="auto"/>
              <w:right w:val="single" w:sz="8" w:space="0" w:color="auto"/>
            </w:tcBorders>
            <w:noWrap/>
            <w:tcMar>
              <w:top w:w="142" w:type="dxa"/>
              <w:left w:w="142" w:type="dxa"/>
              <w:bottom w:w="142" w:type="dxa"/>
              <w:right w:w="142" w:type="dxa"/>
            </w:tcMar>
            <w:hideMark/>
          </w:tcPr>
          <w:p w:rsidR="00D77820" w:rsidRPr="00BA0ED9" w:rsidRDefault="00D77820" w:rsidP="00225032">
            <w:pPr>
              <w:contextualSpacing/>
              <w:rPr>
                <w:sz w:val="20"/>
                <w:szCs w:val="20"/>
              </w:rPr>
            </w:pPr>
            <w:r w:rsidRPr="00BA0ED9">
              <w:rPr>
                <w:rFonts w:ascii="Arial" w:hAnsi="Arial" w:cs="Arial"/>
                <w:sz w:val="20"/>
                <w:szCs w:val="20"/>
              </w:rPr>
              <w:t>sich selbst erhalten</w:t>
            </w:r>
          </w:p>
        </w:tc>
        <w:tc>
          <w:tcPr>
            <w:tcW w:w="3261" w:type="dxa"/>
            <w:tcBorders>
              <w:top w:val="nil"/>
              <w:left w:val="nil"/>
              <w:bottom w:val="single" w:sz="8" w:space="0" w:color="auto"/>
              <w:right w:val="nil"/>
            </w:tcBorders>
            <w:noWrap/>
            <w:tcMar>
              <w:top w:w="142" w:type="dxa"/>
              <w:left w:w="142" w:type="dxa"/>
              <w:bottom w:w="142" w:type="dxa"/>
              <w:right w:w="142" w:type="dxa"/>
            </w:tcMar>
            <w:hideMark/>
          </w:tcPr>
          <w:p w:rsidR="00D77820" w:rsidRPr="00BA0ED9" w:rsidRDefault="00D77820" w:rsidP="00225032">
            <w:pPr>
              <w:ind w:right="142"/>
              <w:contextualSpacing/>
              <w:jc w:val="right"/>
              <w:rPr>
                <w:rFonts w:asciiTheme="minorBidi" w:hAnsiTheme="minorBidi" w:cstheme="minorBidi"/>
              </w:rPr>
            </w:pPr>
            <w:r w:rsidRPr="00BA0ED9">
              <w:rPr>
                <w:rFonts w:asciiTheme="minorBidi" w:hAnsiTheme="minorBidi" w:cstheme="minorBidi"/>
                <w:rtl/>
              </w:rPr>
              <w:t>تحافظ على نفسك</w:t>
            </w:r>
          </w:p>
        </w:tc>
      </w:tr>
      <w:tr w:rsidR="00D77820" w:rsidTr="00881337">
        <w:trPr>
          <w:cantSplit/>
          <w:trHeight w:val="170"/>
        </w:trPr>
        <w:tc>
          <w:tcPr>
            <w:tcW w:w="3969" w:type="dxa"/>
            <w:tcBorders>
              <w:top w:val="nil"/>
              <w:left w:val="nil"/>
              <w:bottom w:val="single" w:sz="8" w:space="0" w:color="auto"/>
              <w:right w:val="single" w:sz="8" w:space="0" w:color="auto"/>
            </w:tcBorders>
            <w:noWrap/>
            <w:tcMar>
              <w:top w:w="142" w:type="dxa"/>
              <w:left w:w="142" w:type="dxa"/>
              <w:bottom w:w="142" w:type="dxa"/>
              <w:right w:w="142" w:type="dxa"/>
            </w:tcMar>
            <w:hideMark/>
          </w:tcPr>
          <w:p w:rsidR="00D77820" w:rsidRPr="00BA0ED9" w:rsidRDefault="00D77820" w:rsidP="00225032">
            <w:pPr>
              <w:contextualSpacing/>
              <w:rPr>
                <w:sz w:val="20"/>
                <w:szCs w:val="20"/>
              </w:rPr>
            </w:pPr>
            <w:r w:rsidRPr="00BA0ED9">
              <w:rPr>
                <w:rFonts w:ascii="Arial" w:hAnsi="Arial" w:cs="Arial"/>
                <w:sz w:val="20"/>
                <w:szCs w:val="20"/>
              </w:rPr>
              <w:t>die Akzeptanz</w:t>
            </w:r>
          </w:p>
        </w:tc>
        <w:tc>
          <w:tcPr>
            <w:tcW w:w="3261" w:type="dxa"/>
            <w:tcBorders>
              <w:top w:val="nil"/>
              <w:left w:val="nil"/>
              <w:bottom w:val="single" w:sz="8" w:space="0" w:color="auto"/>
              <w:right w:val="nil"/>
            </w:tcBorders>
            <w:noWrap/>
            <w:tcMar>
              <w:top w:w="142" w:type="dxa"/>
              <w:left w:w="142" w:type="dxa"/>
              <w:bottom w:w="142" w:type="dxa"/>
              <w:right w:w="142" w:type="dxa"/>
            </w:tcMar>
            <w:hideMark/>
          </w:tcPr>
          <w:p w:rsidR="00D77820" w:rsidRPr="00BA0ED9" w:rsidRDefault="00D77820" w:rsidP="00225032">
            <w:pPr>
              <w:ind w:right="142"/>
              <w:contextualSpacing/>
              <w:jc w:val="right"/>
              <w:rPr>
                <w:rFonts w:asciiTheme="minorBidi" w:hAnsiTheme="minorBidi" w:cstheme="minorBidi"/>
              </w:rPr>
            </w:pPr>
            <w:r w:rsidRPr="00BA0ED9">
              <w:rPr>
                <w:rFonts w:asciiTheme="minorBidi" w:hAnsiTheme="minorBidi" w:cstheme="minorBidi"/>
                <w:rtl/>
              </w:rPr>
              <w:t>القبول</w:t>
            </w:r>
          </w:p>
        </w:tc>
      </w:tr>
      <w:tr w:rsidR="00D77820" w:rsidTr="00881337">
        <w:trPr>
          <w:cantSplit/>
          <w:trHeight w:val="170"/>
        </w:trPr>
        <w:tc>
          <w:tcPr>
            <w:tcW w:w="3969" w:type="dxa"/>
            <w:tcBorders>
              <w:top w:val="nil"/>
              <w:left w:val="nil"/>
              <w:bottom w:val="single" w:sz="8" w:space="0" w:color="auto"/>
              <w:right w:val="single" w:sz="8" w:space="0" w:color="auto"/>
            </w:tcBorders>
            <w:noWrap/>
            <w:tcMar>
              <w:top w:w="142" w:type="dxa"/>
              <w:left w:w="142" w:type="dxa"/>
              <w:bottom w:w="142" w:type="dxa"/>
              <w:right w:w="142" w:type="dxa"/>
            </w:tcMar>
            <w:hideMark/>
          </w:tcPr>
          <w:p w:rsidR="00D77820" w:rsidRPr="00BA0ED9" w:rsidRDefault="00D77820" w:rsidP="00225032">
            <w:pPr>
              <w:contextualSpacing/>
              <w:rPr>
                <w:sz w:val="20"/>
                <w:szCs w:val="20"/>
              </w:rPr>
            </w:pPr>
            <w:r w:rsidRPr="00BA0ED9">
              <w:rPr>
                <w:rFonts w:ascii="Arial" w:hAnsi="Arial" w:cs="Arial"/>
                <w:sz w:val="20"/>
                <w:szCs w:val="20"/>
              </w:rPr>
              <w:t>die Lebensweise</w:t>
            </w:r>
          </w:p>
        </w:tc>
        <w:tc>
          <w:tcPr>
            <w:tcW w:w="3261" w:type="dxa"/>
            <w:tcBorders>
              <w:top w:val="nil"/>
              <w:left w:val="nil"/>
              <w:bottom w:val="single" w:sz="8" w:space="0" w:color="auto"/>
              <w:right w:val="nil"/>
            </w:tcBorders>
            <w:noWrap/>
            <w:tcMar>
              <w:top w:w="142" w:type="dxa"/>
              <w:left w:w="142" w:type="dxa"/>
              <w:bottom w:w="142" w:type="dxa"/>
              <w:right w:w="142" w:type="dxa"/>
            </w:tcMar>
            <w:hideMark/>
          </w:tcPr>
          <w:p w:rsidR="00D77820" w:rsidRPr="00BA0ED9" w:rsidRDefault="00D77820" w:rsidP="00225032">
            <w:pPr>
              <w:ind w:right="142"/>
              <w:contextualSpacing/>
              <w:jc w:val="right"/>
              <w:rPr>
                <w:rFonts w:asciiTheme="minorBidi" w:hAnsiTheme="minorBidi" w:cstheme="minorBidi"/>
              </w:rPr>
            </w:pPr>
            <w:r w:rsidRPr="00BA0ED9">
              <w:rPr>
                <w:rFonts w:asciiTheme="minorBidi" w:hAnsiTheme="minorBidi" w:cstheme="minorBidi"/>
                <w:rtl/>
              </w:rPr>
              <w:t>نمط الحياة</w:t>
            </w:r>
          </w:p>
        </w:tc>
      </w:tr>
      <w:tr w:rsidR="00D77820" w:rsidTr="00881337">
        <w:trPr>
          <w:cantSplit/>
          <w:trHeight w:val="170"/>
        </w:trPr>
        <w:tc>
          <w:tcPr>
            <w:tcW w:w="3969" w:type="dxa"/>
            <w:tcBorders>
              <w:top w:val="nil"/>
              <w:left w:val="nil"/>
              <w:bottom w:val="single" w:sz="8" w:space="0" w:color="auto"/>
              <w:right w:val="single" w:sz="8" w:space="0" w:color="auto"/>
            </w:tcBorders>
            <w:noWrap/>
            <w:tcMar>
              <w:top w:w="142" w:type="dxa"/>
              <w:left w:w="142" w:type="dxa"/>
              <w:bottom w:w="142" w:type="dxa"/>
              <w:right w:w="142" w:type="dxa"/>
            </w:tcMar>
            <w:hideMark/>
          </w:tcPr>
          <w:p w:rsidR="00D77820" w:rsidRPr="00BA0ED9" w:rsidRDefault="00D77820" w:rsidP="00225032">
            <w:pPr>
              <w:contextualSpacing/>
              <w:rPr>
                <w:sz w:val="20"/>
                <w:szCs w:val="20"/>
              </w:rPr>
            </w:pPr>
            <w:r w:rsidRPr="00BA0ED9">
              <w:rPr>
                <w:rFonts w:ascii="Arial" w:hAnsi="Arial" w:cs="Arial"/>
                <w:sz w:val="20"/>
                <w:szCs w:val="20"/>
              </w:rPr>
              <w:t>der Umgang</w:t>
            </w:r>
          </w:p>
        </w:tc>
        <w:tc>
          <w:tcPr>
            <w:tcW w:w="3261" w:type="dxa"/>
            <w:tcBorders>
              <w:top w:val="nil"/>
              <w:left w:val="nil"/>
              <w:bottom w:val="single" w:sz="8" w:space="0" w:color="auto"/>
              <w:right w:val="nil"/>
            </w:tcBorders>
            <w:noWrap/>
            <w:tcMar>
              <w:top w:w="142" w:type="dxa"/>
              <w:left w:w="142" w:type="dxa"/>
              <w:bottom w:w="142" w:type="dxa"/>
              <w:right w:w="142" w:type="dxa"/>
            </w:tcMar>
            <w:hideMark/>
          </w:tcPr>
          <w:p w:rsidR="00D77820" w:rsidRPr="00BA0ED9" w:rsidRDefault="00D77820" w:rsidP="00225032">
            <w:pPr>
              <w:ind w:right="142"/>
              <w:contextualSpacing/>
              <w:jc w:val="right"/>
              <w:rPr>
                <w:rFonts w:asciiTheme="minorBidi" w:hAnsiTheme="minorBidi" w:cstheme="minorBidi"/>
              </w:rPr>
            </w:pPr>
            <w:r w:rsidRPr="00BA0ED9">
              <w:rPr>
                <w:rFonts w:asciiTheme="minorBidi" w:hAnsiTheme="minorBidi" w:cstheme="minorBidi"/>
                <w:rtl/>
              </w:rPr>
              <w:t>التعامل</w:t>
            </w:r>
          </w:p>
        </w:tc>
      </w:tr>
      <w:tr w:rsidR="00D77820" w:rsidTr="00881337">
        <w:trPr>
          <w:cantSplit/>
          <w:trHeight w:val="170"/>
        </w:trPr>
        <w:tc>
          <w:tcPr>
            <w:tcW w:w="3969" w:type="dxa"/>
            <w:tcBorders>
              <w:top w:val="nil"/>
              <w:left w:val="nil"/>
              <w:bottom w:val="single" w:sz="8" w:space="0" w:color="auto"/>
              <w:right w:val="single" w:sz="8" w:space="0" w:color="auto"/>
            </w:tcBorders>
            <w:noWrap/>
            <w:tcMar>
              <w:top w:w="142" w:type="dxa"/>
              <w:left w:w="142" w:type="dxa"/>
              <w:bottom w:w="142" w:type="dxa"/>
              <w:right w:w="142" w:type="dxa"/>
            </w:tcMar>
            <w:hideMark/>
          </w:tcPr>
          <w:p w:rsidR="00D77820" w:rsidRPr="00BA0ED9" w:rsidRDefault="00D77820" w:rsidP="00225032">
            <w:pPr>
              <w:contextualSpacing/>
              <w:rPr>
                <w:sz w:val="20"/>
                <w:szCs w:val="20"/>
              </w:rPr>
            </w:pPr>
            <w:r w:rsidRPr="00BA0ED9">
              <w:rPr>
                <w:rFonts w:ascii="Arial" w:hAnsi="Arial" w:cs="Arial"/>
                <w:sz w:val="20"/>
                <w:szCs w:val="20"/>
              </w:rPr>
              <w:t>die Eingliederung</w:t>
            </w:r>
          </w:p>
        </w:tc>
        <w:tc>
          <w:tcPr>
            <w:tcW w:w="3261" w:type="dxa"/>
            <w:tcBorders>
              <w:top w:val="nil"/>
              <w:left w:val="nil"/>
              <w:bottom w:val="single" w:sz="8" w:space="0" w:color="auto"/>
              <w:right w:val="nil"/>
            </w:tcBorders>
            <w:noWrap/>
            <w:tcMar>
              <w:top w:w="142" w:type="dxa"/>
              <w:left w:w="142" w:type="dxa"/>
              <w:bottom w:w="142" w:type="dxa"/>
              <w:right w:w="142" w:type="dxa"/>
            </w:tcMar>
            <w:hideMark/>
          </w:tcPr>
          <w:p w:rsidR="00D77820" w:rsidRPr="00BA0ED9" w:rsidRDefault="00D77820" w:rsidP="00225032">
            <w:pPr>
              <w:ind w:right="142"/>
              <w:contextualSpacing/>
              <w:jc w:val="right"/>
              <w:rPr>
                <w:rFonts w:asciiTheme="minorBidi" w:hAnsiTheme="minorBidi" w:cstheme="minorBidi"/>
              </w:rPr>
            </w:pPr>
            <w:r w:rsidRPr="00BA0ED9">
              <w:rPr>
                <w:rFonts w:asciiTheme="minorBidi" w:hAnsiTheme="minorBidi" w:cstheme="minorBidi"/>
                <w:rtl/>
              </w:rPr>
              <w:t>التضمين</w:t>
            </w:r>
          </w:p>
        </w:tc>
      </w:tr>
      <w:tr w:rsidR="00D77820" w:rsidTr="00881337">
        <w:trPr>
          <w:cantSplit/>
          <w:trHeight w:val="170"/>
        </w:trPr>
        <w:tc>
          <w:tcPr>
            <w:tcW w:w="3969" w:type="dxa"/>
            <w:tcBorders>
              <w:top w:val="nil"/>
              <w:left w:val="nil"/>
              <w:bottom w:val="single" w:sz="8" w:space="0" w:color="auto"/>
              <w:right w:val="single" w:sz="8" w:space="0" w:color="auto"/>
            </w:tcBorders>
            <w:noWrap/>
            <w:tcMar>
              <w:top w:w="142" w:type="dxa"/>
              <w:left w:w="142" w:type="dxa"/>
              <w:bottom w:w="142" w:type="dxa"/>
              <w:right w:w="142" w:type="dxa"/>
            </w:tcMar>
            <w:hideMark/>
          </w:tcPr>
          <w:p w:rsidR="00D77820" w:rsidRPr="00BA0ED9" w:rsidRDefault="00D77820" w:rsidP="00225032">
            <w:pPr>
              <w:contextualSpacing/>
              <w:rPr>
                <w:sz w:val="20"/>
                <w:szCs w:val="20"/>
              </w:rPr>
            </w:pPr>
            <w:r w:rsidRPr="00BA0ED9">
              <w:rPr>
                <w:rFonts w:ascii="Arial" w:hAnsi="Arial" w:cs="Arial"/>
                <w:sz w:val="20"/>
                <w:szCs w:val="20"/>
              </w:rPr>
              <w:t>der Eckpfeiler</w:t>
            </w:r>
          </w:p>
        </w:tc>
        <w:tc>
          <w:tcPr>
            <w:tcW w:w="3261" w:type="dxa"/>
            <w:tcBorders>
              <w:top w:val="nil"/>
              <w:left w:val="nil"/>
              <w:bottom w:val="single" w:sz="8" w:space="0" w:color="auto"/>
              <w:right w:val="nil"/>
            </w:tcBorders>
            <w:noWrap/>
            <w:tcMar>
              <w:top w:w="142" w:type="dxa"/>
              <w:left w:w="142" w:type="dxa"/>
              <w:bottom w:w="142" w:type="dxa"/>
              <w:right w:w="142" w:type="dxa"/>
            </w:tcMar>
            <w:hideMark/>
          </w:tcPr>
          <w:p w:rsidR="00D77820" w:rsidRPr="00BA0ED9" w:rsidRDefault="00D77820" w:rsidP="00225032">
            <w:pPr>
              <w:ind w:right="142"/>
              <w:contextualSpacing/>
              <w:jc w:val="right"/>
              <w:rPr>
                <w:rFonts w:asciiTheme="minorBidi" w:hAnsiTheme="minorBidi" w:cstheme="minorBidi"/>
              </w:rPr>
            </w:pPr>
            <w:r w:rsidRPr="00BA0ED9">
              <w:rPr>
                <w:rFonts w:asciiTheme="minorBidi" w:hAnsiTheme="minorBidi" w:cstheme="minorBidi"/>
                <w:rtl/>
              </w:rPr>
              <w:t>حجر الزاوية</w:t>
            </w:r>
          </w:p>
        </w:tc>
      </w:tr>
      <w:tr w:rsidR="00D77820" w:rsidTr="00881337">
        <w:trPr>
          <w:cantSplit/>
          <w:trHeight w:val="170"/>
        </w:trPr>
        <w:tc>
          <w:tcPr>
            <w:tcW w:w="3969" w:type="dxa"/>
            <w:tcBorders>
              <w:top w:val="nil"/>
              <w:left w:val="nil"/>
              <w:bottom w:val="single" w:sz="8" w:space="0" w:color="auto"/>
              <w:right w:val="single" w:sz="8" w:space="0" w:color="auto"/>
            </w:tcBorders>
            <w:noWrap/>
            <w:tcMar>
              <w:top w:w="142" w:type="dxa"/>
              <w:left w:w="142" w:type="dxa"/>
              <w:bottom w:w="142" w:type="dxa"/>
              <w:right w:w="142" w:type="dxa"/>
            </w:tcMar>
            <w:hideMark/>
          </w:tcPr>
          <w:p w:rsidR="00D77820" w:rsidRPr="00BA0ED9" w:rsidRDefault="00D77820" w:rsidP="00225032">
            <w:pPr>
              <w:contextualSpacing/>
              <w:rPr>
                <w:sz w:val="20"/>
                <w:szCs w:val="20"/>
              </w:rPr>
            </w:pPr>
            <w:r w:rsidRPr="00BA0ED9">
              <w:rPr>
                <w:rFonts w:ascii="Arial" w:hAnsi="Arial" w:cs="Arial"/>
                <w:sz w:val="20"/>
                <w:szCs w:val="20"/>
              </w:rPr>
              <w:t>der Start</w:t>
            </w:r>
          </w:p>
        </w:tc>
        <w:tc>
          <w:tcPr>
            <w:tcW w:w="3261" w:type="dxa"/>
            <w:tcBorders>
              <w:top w:val="nil"/>
              <w:left w:val="nil"/>
              <w:bottom w:val="single" w:sz="8" w:space="0" w:color="auto"/>
              <w:right w:val="nil"/>
            </w:tcBorders>
            <w:noWrap/>
            <w:tcMar>
              <w:top w:w="142" w:type="dxa"/>
              <w:left w:w="142" w:type="dxa"/>
              <w:bottom w:w="142" w:type="dxa"/>
              <w:right w:w="142" w:type="dxa"/>
            </w:tcMar>
            <w:hideMark/>
          </w:tcPr>
          <w:p w:rsidR="00D77820" w:rsidRPr="00BA0ED9" w:rsidRDefault="00D77820" w:rsidP="00225032">
            <w:pPr>
              <w:ind w:right="142"/>
              <w:contextualSpacing/>
              <w:jc w:val="right"/>
              <w:rPr>
                <w:rFonts w:asciiTheme="minorBidi" w:hAnsiTheme="minorBidi" w:cstheme="minorBidi"/>
              </w:rPr>
            </w:pPr>
            <w:r w:rsidRPr="00BA0ED9">
              <w:rPr>
                <w:rFonts w:asciiTheme="minorBidi" w:hAnsiTheme="minorBidi" w:cstheme="minorBidi"/>
                <w:rtl/>
              </w:rPr>
              <w:t>البداية</w:t>
            </w:r>
          </w:p>
        </w:tc>
      </w:tr>
    </w:tbl>
    <w:p w:rsidR="00B62FD9" w:rsidRDefault="00B62FD9" w:rsidP="00B62FD9">
      <w:pPr>
        <w:rPr>
          <w:rFonts w:asciiTheme="minorBidi" w:hAnsiTheme="minorBidi" w:cstheme="minorBidi"/>
        </w:rPr>
      </w:pPr>
    </w:p>
    <w:tbl>
      <w:tblPr>
        <w:tblW w:w="7655" w:type="dxa"/>
        <w:tblLayout w:type="fixed"/>
        <w:tblCellMar>
          <w:top w:w="57" w:type="dxa"/>
          <w:left w:w="57" w:type="dxa"/>
          <w:bottom w:w="57" w:type="dxa"/>
          <w:right w:w="57" w:type="dxa"/>
        </w:tblCellMar>
        <w:tblLook w:val="04A0" w:firstRow="1" w:lastRow="0" w:firstColumn="1" w:lastColumn="0" w:noHBand="0" w:noVBand="1"/>
      </w:tblPr>
      <w:tblGrid>
        <w:gridCol w:w="1914"/>
        <w:gridCol w:w="1914"/>
        <w:gridCol w:w="1913"/>
        <w:gridCol w:w="1914"/>
      </w:tblGrid>
      <w:tr w:rsidR="00D77820" w:rsidTr="00881337">
        <w:trPr>
          <w:cantSplit/>
          <w:trHeight w:val="284"/>
        </w:trPr>
        <w:tc>
          <w:tcPr>
            <w:tcW w:w="1914" w:type="dxa"/>
            <w:noWrap/>
            <w:vAlign w:val="center"/>
          </w:tcPr>
          <w:p w:rsidR="00D77820" w:rsidRDefault="00D77820" w:rsidP="00432934">
            <w:pPr>
              <w:spacing w:line="300" w:lineRule="atLeast"/>
              <w:jc w:val="center"/>
              <w:rPr>
                <w:rFonts w:asciiTheme="minorBidi" w:hAnsiTheme="minorBidi" w:cstheme="minorBidi"/>
                <w:sz w:val="20"/>
                <w:szCs w:val="20"/>
              </w:rPr>
            </w:pPr>
            <w:r>
              <w:rPr>
                <w:noProof/>
              </w:rPr>
              <w:drawing>
                <wp:inline distT="0" distB="0" distL="0" distR="0" wp14:anchorId="7AEE94FB" wp14:editId="08BC51B3">
                  <wp:extent cx="720000" cy="720000"/>
                  <wp:effectExtent l="0" t="0" r="4445" b="4445"/>
                  <wp:docPr id="5" name="Grafik 5">
                    <a:hlinkClick xmlns:a="http://schemas.openxmlformats.org/drawingml/2006/main" r:id="rId12"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20000" cy="720000"/>
                          </a:xfrm>
                          <a:prstGeom prst="rect">
                            <a:avLst/>
                          </a:prstGeom>
                        </pic:spPr>
                      </pic:pic>
                    </a:graphicData>
                  </a:graphic>
                </wp:inline>
              </w:drawing>
            </w:r>
          </w:p>
          <w:p w:rsidR="00D77820" w:rsidRDefault="00D77820" w:rsidP="00432934">
            <w:pPr>
              <w:spacing w:line="300" w:lineRule="atLeast"/>
              <w:jc w:val="center"/>
              <w:rPr>
                <w:rFonts w:asciiTheme="minorBidi" w:hAnsiTheme="minorBidi" w:cstheme="minorBidi"/>
                <w:sz w:val="20"/>
                <w:szCs w:val="20"/>
              </w:rPr>
            </w:pPr>
            <w:r>
              <w:rPr>
                <w:rFonts w:asciiTheme="minorBidi" w:hAnsiTheme="minorBidi" w:cstheme="minorBidi"/>
                <w:sz w:val="20"/>
                <w:szCs w:val="20"/>
              </w:rPr>
              <w:t>zur Textseite</w:t>
            </w:r>
          </w:p>
          <w:p w:rsidR="00D77820" w:rsidRPr="009C7F40" w:rsidRDefault="001D43B8" w:rsidP="00432934">
            <w:pPr>
              <w:spacing w:line="300" w:lineRule="atLeast"/>
              <w:jc w:val="center"/>
              <w:rPr>
                <w:rFonts w:asciiTheme="minorBidi" w:hAnsiTheme="minorBidi" w:cstheme="minorBidi"/>
                <w:sz w:val="20"/>
                <w:szCs w:val="20"/>
              </w:rPr>
            </w:pPr>
            <w:r w:rsidRPr="001D43B8">
              <w:rPr>
                <w:rFonts w:asciiTheme="minorBidi" w:hAnsiTheme="minorBidi" w:cs="Arial"/>
                <w:rtl/>
              </w:rPr>
              <w:t>إلى صفحة النص</w:t>
            </w:r>
          </w:p>
        </w:tc>
        <w:tc>
          <w:tcPr>
            <w:tcW w:w="1914" w:type="dxa"/>
            <w:noWrap/>
            <w:vAlign w:val="center"/>
          </w:tcPr>
          <w:p w:rsidR="00D77820" w:rsidRDefault="00D77820" w:rsidP="00432934">
            <w:pPr>
              <w:spacing w:line="300" w:lineRule="atLeast"/>
              <w:jc w:val="center"/>
              <w:rPr>
                <w:rFonts w:asciiTheme="minorBidi" w:hAnsiTheme="minorBidi" w:cstheme="minorBidi"/>
                <w:sz w:val="20"/>
                <w:szCs w:val="20"/>
              </w:rPr>
            </w:pPr>
            <w:r>
              <w:rPr>
                <w:noProof/>
              </w:rPr>
              <w:drawing>
                <wp:inline distT="0" distB="0" distL="0" distR="0" wp14:anchorId="75BD9A38" wp14:editId="05D2544D">
                  <wp:extent cx="720000" cy="720000"/>
                  <wp:effectExtent l="0" t="0" r="4445" b="4445"/>
                  <wp:docPr id="2" name="Grafik 2">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20000" cy="720000"/>
                          </a:xfrm>
                          <a:prstGeom prst="rect">
                            <a:avLst/>
                          </a:prstGeom>
                        </pic:spPr>
                      </pic:pic>
                    </a:graphicData>
                  </a:graphic>
                </wp:inline>
              </w:drawing>
            </w:r>
          </w:p>
          <w:p w:rsidR="00D77820" w:rsidRDefault="00D77820" w:rsidP="00432934">
            <w:pPr>
              <w:spacing w:line="300" w:lineRule="atLeast"/>
              <w:jc w:val="center"/>
              <w:rPr>
                <w:rFonts w:asciiTheme="minorBidi" w:hAnsiTheme="minorBidi" w:cstheme="minorBidi"/>
                <w:sz w:val="20"/>
                <w:szCs w:val="20"/>
              </w:rPr>
            </w:pPr>
            <w:r>
              <w:rPr>
                <w:rFonts w:asciiTheme="minorBidi" w:hAnsiTheme="minorBidi" w:cstheme="minorBidi"/>
                <w:sz w:val="20"/>
                <w:szCs w:val="20"/>
              </w:rPr>
              <w:t>den Text anhören</w:t>
            </w:r>
          </w:p>
          <w:p w:rsidR="00D77820" w:rsidRPr="009C7F40" w:rsidRDefault="001D43B8" w:rsidP="00432934">
            <w:pPr>
              <w:spacing w:line="300" w:lineRule="atLeast"/>
              <w:jc w:val="center"/>
              <w:rPr>
                <w:rFonts w:asciiTheme="minorBidi" w:hAnsiTheme="minorBidi" w:cstheme="minorBidi"/>
                <w:sz w:val="20"/>
                <w:szCs w:val="20"/>
              </w:rPr>
            </w:pPr>
            <w:r w:rsidRPr="001D43B8">
              <w:rPr>
                <w:rFonts w:asciiTheme="minorBidi" w:hAnsiTheme="minorBidi" w:cs="Arial"/>
                <w:rtl/>
              </w:rPr>
              <w:t>استمع للنص</w:t>
            </w:r>
          </w:p>
        </w:tc>
        <w:tc>
          <w:tcPr>
            <w:tcW w:w="1913" w:type="dxa"/>
            <w:noWrap/>
            <w:vAlign w:val="center"/>
          </w:tcPr>
          <w:p w:rsidR="00D77820" w:rsidRDefault="00D77820" w:rsidP="00432934">
            <w:pPr>
              <w:ind w:left="141"/>
              <w:jc w:val="center"/>
              <w:rPr>
                <w:rFonts w:asciiTheme="minorBidi" w:hAnsiTheme="minorBidi" w:cstheme="minorBidi"/>
                <w:sz w:val="20"/>
                <w:szCs w:val="20"/>
              </w:rPr>
            </w:pPr>
            <w:r>
              <w:rPr>
                <w:noProof/>
              </w:rPr>
              <w:drawing>
                <wp:inline distT="0" distB="0" distL="0" distR="0" wp14:anchorId="6A988518" wp14:editId="50AB4367">
                  <wp:extent cx="720000" cy="720000"/>
                  <wp:effectExtent l="0" t="0" r="4445" b="4445"/>
                  <wp:docPr id="1" name="Grafik 1">
                    <a:hlinkClick xmlns:a="http://schemas.openxmlformats.org/drawingml/2006/main" r:id="rId16"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20000" cy="720000"/>
                          </a:xfrm>
                          <a:prstGeom prst="rect">
                            <a:avLst/>
                          </a:prstGeom>
                        </pic:spPr>
                      </pic:pic>
                    </a:graphicData>
                  </a:graphic>
                </wp:inline>
              </w:drawing>
            </w:r>
          </w:p>
          <w:p w:rsidR="00D77820" w:rsidRDefault="00D77820" w:rsidP="00432934">
            <w:pPr>
              <w:ind w:left="141"/>
              <w:jc w:val="center"/>
              <w:rPr>
                <w:rFonts w:asciiTheme="minorBidi" w:hAnsiTheme="minorBidi" w:cstheme="minorBidi"/>
                <w:sz w:val="20"/>
                <w:szCs w:val="20"/>
              </w:rPr>
            </w:pPr>
            <w:r>
              <w:rPr>
                <w:rFonts w:asciiTheme="minorBidi" w:hAnsiTheme="minorBidi" w:cstheme="minorBidi"/>
                <w:sz w:val="20"/>
                <w:szCs w:val="20"/>
              </w:rPr>
              <w:t>zur Wörterseite</w:t>
            </w:r>
          </w:p>
          <w:p w:rsidR="00D77820" w:rsidRPr="009C7F40" w:rsidRDefault="001D43B8" w:rsidP="00432934">
            <w:pPr>
              <w:ind w:left="141"/>
              <w:jc w:val="center"/>
              <w:rPr>
                <w:rFonts w:asciiTheme="minorBidi" w:hAnsiTheme="minorBidi" w:cstheme="minorBidi"/>
                <w:sz w:val="20"/>
                <w:szCs w:val="20"/>
              </w:rPr>
            </w:pPr>
            <w:r w:rsidRPr="001D43B8">
              <w:rPr>
                <w:rFonts w:asciiTheme="minorBidi" w:hAnsiTheme="minorBidi" w:cs="Arial"/>
                <w:rtl/>
              </w:rPr>
              <w:t>إلى صفحة الكلمات</w:t>
            </w:r>
          </w:p>
        </w:tc>
        <w:tc>
          <w:tcPr>
            <w:tcW w:w="1914" w:type="dxa"/>
            <w:noWrap/>
            <w:vAlign w:val="center"/>
          </w:tcPr>
          <w:p w:rsidR="00D77820" w:rsidRDefault="00D77820" w:rsidP="00432934">
            <w:pPr>
              <w:ind w:left="141"/>
              <w:jc w:val="center"/>
              <w:rPr>
                <w:rFonts w:asciiTheme="minorBidi" w:hAnsiTheme="minorBidi" w:cstheme="minorBidi"/>
                <w:sz w:val="20"/>
                <w:szCs w:val="20"/>
              </w:rPr>
            </w:pPr>
            <w:r>
              <w:rPr>
                <w:noProof/>
              </w:rPr>
              <w:drawing>
                <wp:inline distT="0" distB="0" distL="0" distR="0" wp14:anchorId="379F5025" wp14:editId="75D25E20">
                  <wp:extent cx="720000" cy="720000"/>
                  <wp:effectExtent l="0" t="0" r="4445" b="4445"/>
                  <wp:docPr id="4" name="Grafik 4">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20000" cy="720000"/>
                          </a:xfrm>
                          <a:prstGeom prst="rect">
                            <a:avLst/>
                          </a:prstGeom>
                        </pic:spPr>
                      </pic:pic>
                    </a:graphicData>
                  </a:graphic>
                </wp:inline>
              </w:drawing>
            </w:r>
          </w:p>
          <w:p w:rsidR="00D77820" w:rsidRDefault="00D77820" w:rsidP="00432934">
            <w:pPr>
              <w:ind w:left="141"/>
              <w:jc w:val="center"/>
              <w:rPr>
                <w:rFonts w:asciiTheme="minorBidi" w:hAnsiTheme="minorBidi" w:cstheme="minorBidi"/>
                <w:sz w:val="20"/>
                <w:szCs w:val="20"/>
              </w:rPr>
            </w:pPr>
            <w:r>
              <w:rPr>
                <w:rFonts w:asciiTheme="minorBidi" w:hAnsiTheme="minorBidi" w:cstheme="minorBidi"/>
                <w:sz w:val="20"/>
                <w:szCs w:val="20"/>
              </w:rPr>
              <w:t>die Wörter anhören</w:t>
            </w:r>
          </w:p>
          <w:p w:rsidR="00D77820" w:rsidRPr="009C7F40" w:rsidRDefault="001D43B8" w:rsidP="00432934">
            <w:pPr>
              <w:ind w:left="141"/>
              <w:jc w:val="center"/>
              <w:rPr>
                <w:rFonts w:asciiTheme="minorBidi" w:hAnsiTheme="minorBidi" w:cstheme="minorBidi"/>
                <w:sz w:val="20"/>
                <w:szCs w:val="20"/>
              </w:rPr>
            </w:pPr>
            <w:r w:rsidRPr="001D43B8">
              <w:rPr>
                <w:rFonts w:asciiTheme="minorBidi" w:hAnsiTheme="minorBidi" w:cs="Arial"/>
                <w:sz w:val="22"/>
                <w:szCs w:val="22"/>
                <w:rtl/>
              </w:rPr>
              <w:t>استمع الى الكلمات</w:t>
            </w:r>
          </w:p>
        </w:tc>
      </w:tr>
    </w:tbl>
    <w:p w:rsidR="00D77820" w:rsidRDefault="00D77820" w:rsidP="00225032">
      <w:pPr>
        <w:rPr>
          <w:rFonts w:asciiTheme="minorBidi" w:hAnsiTheme="minorBidi" w:cstheme="minorBidi"/>
          <w:lang w:val="de-CH"/>
        </w:rPr>
      </w:pPr>
    </w:p>
    <w:sectPr w:rsidR="00D77820" w:rsidSect="00D77820">
      <w:pgSz w:w="11906" w:h="16838"/>
      <w:pgMar w:top="709" w:right="426"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01A" w:rsidRDefault="00BE401A" w:rsidP="00396415">
      <w:r>
        <w:separator/>
      </w:r>
    </w:p>
  </w:endnote>
  <w:endnote w:type="continuationSeparator" w:id="0">
    <w:p w:rsidR="00BE401A" w:rsidRDefault="00BE401A" w:rsidP="0039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415" w:rsidRPr="00396415" w:rsidRDefault="00BE401A" w:rsidP="00396415">
    <w:pPr>
      <w:pStyle w:val="Fuzeile"/>
      <w:tabs>
        <w:tab w:val="right" w:pos="14459"/>
      </w:tabs>
      <w:rPr>
        <w:rFonts w:asciiTheme="minorBidi" w:hAnsiTheme="minorBidi" w:cstheme="minorBidi"/>
        <w:sz w:val="20"/>
        <w:szCs w:val="20"/>
      </w:rPr>
    </w:pPr>
    <w:hyperlink r:id="rId1" w:tgtFrame="_self" w:history="1">
      <w:r w:rsidR="00396415" w:rsidRPr="00396415">
        <w:rPr>
          <w:rStyle w:val="Hyperlink"/>
          <w:rFonts w:asciiTheme="minorBidi" w:hAnsiTheme="minorBidi" w:cstheme="minorBidi"/>
          <w:color w:val="000000" w:themeColor="text1"/>
          <w:sz w:val="20"/>
          <w:szCs w:val="20"/>
        </w:rPr>
        <w:t>https://kleine-deutsch-hilfe.at/OeIF_We-Or_010_Inhalt_AR.htm</w:t>
      </w:r>
    </w:hyperlink>
    <w:r w:rsidR="00396415" w:rsidRPr="00396415">
      <w:rPr>
        <w:rFonts w:asciiTheme="minorBidi" w:hAnsiTheme="minorBidi" w:cstheme="minorBidi"/>
        <w:color w:val="000000" w:themeColor="text1"/>
        <w:sz w:val="20"/>
        <w:szCs w:val="20"/>
      </w:rPr>
      <w:tab/>
    </w:r>
    <w:hyperlink r:id="rId2" w:tgtFrame="_self" w:history="1">
      <w:r w:rsidR="00396415" w:rsidRPr="00396415">
        <w:rPr>
          <w:rStyle w:val="Hyperlink"/>
          <w:rFonts w:asciiTheme="minorBidi" w:hAnsiTheme="minorBidi" w:cstheme="minorBidi"/>
          <w:color w:val="000000" w:themeColor="text1"/>
          <w:sz w:val="20"/>
          <w:szCs w:val="20"/>
        </w:rPr>
        <w:t>https://kleine-deutsch-hilfe.at/Start-AR.htm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01A" w:rsidRDefault="00BE401A" w:rsidP="00396415">
      <w:r>
        <w:separator/>
      </w:r>
    </w:p>
  </w:footnote>
  <w:footnote w:type="continuationSeparator" w:id="0">
    <w:p w:rsidR="00BE401A" w:rsidRDefault="00BE401A" w:rsidP="003964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proofState w:spelling="clean" w:grammar="clean"/>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E84"/>
    <w:rsid w:val="0007691C"/>
    <w:rsid w:val="001D43B8"/>
    <w:rsid w:val="00225032"/>
    <w:rsid w:val="00305EF2"/>
    <w:rsid w:val="00396415"/>
    <w:rsid w:val="004C6A7A"/>
    <w:rsid w:val="00881337"/>
    <w:rsid w:val="00897B33"/>
    <w:rsid w:val="009B5F86"/>
    <w:rsid w:val="00AF1A2A"/>
    <w:rsid w:val="00B62FD9"/>
    <w:rsid w:val="00BE401A"/>
    <w:rsid w:val="00C71E84"/>
    <w:rsid w:val="00D02E37"/>
    <w:rsid w:val="00D77820"/>
    <w:rsid w:val="00F420DC"/>
    <w:rsid w:val="00F70AF7"/>
  </w:rsids>
  <m:mathPr>
    <m:mathFont m:val="Cambria Math"/>
    <m:brkBin m:val="before"/>
    <m:brkBinSub m:val="--"/>
    <m:smallFrac m:val="0"/>
    <m:dispDef/>
    <m:lMargin m:val="0"/>
    <m:rMargin m:val="0"/>
    <m:defJc m:val="centerGroup"/>
    <m:wrapIndent m:val="1440"/>
    <m:intLim m:val="subSup"/>
    <m:naryLim m:val="undOvr"/>
  </m:mathPr>
  <w:themeFontLang w:val="de-AT"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EC0BB9-E5A0-4C71-A8E8-61559A0C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hint="eastAsia"/>
        <w:sz w:val="24"/>
        <w:szCs w:val="24"/>
        <w:lang w:val="de-AT"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hint="defaul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Pr>
      <w:color w:val="0563C1"/>
      <w:u w:val="single"/>
    </w:rPr>
  </w:style>
  <w:style w:type="character" w:styleId="BesuchterHyperlink">
    <w:name w:val="FollowedHyperlink"/>
    <w:basedOn w:val="Absatz-Standardschriftart"/>
    <w:uiPriority w:val="99"/>
    <w:semiHidden/>
    <w:unhideWhenUsed/>
    <w:rPr>
      <w:color w:val="954F72"/>
      <w:u w:val="single"/>
    </w:rPr>
  </w:style>
  <w:style w:type="paragraph" w:styleId="Kopfzeile">
    <w:name w:val="header"/>
    <w:basedOn w:val="Standard"/>
    <w:link w:val="KopfzeileZchn"/>
    <w:uiPriority w:val="99"/>
    <w:unhideWhenUsed/>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rPr>
      <w:rFonts w:ascii="Segoe UI" w:eastAsiaTheme="minorEastAsia"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hint="default"/>
    </w:rPr>
  </w:style>
  <w:style w:type="paragraph" w:customStyle="1" w:styleId="msochpdefault">
    <w:name w:val="msochpdefault"/>
    <w:basedOn w:val="Standard"/>
    <w:pPr>
      <w:spacing w:before="100" w:beforeAutospacing="1" w:after="100" w:afterAutospacing="1"/>
    </w:pPr>
  </w:style>
  <w:style w:type="paragraph" w:customStyle="1" w:styleId="msopapdefault">
    <w:name w:val="msopapdefault"/>
    <w:basedOn w:val="Standard"/>
    <w:pPr>
      <w:spacing w:before="100" w:beforeAutospacing="1" w:after="160" w:line="252" w:lineRule="auto"/>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Freiwilligenarbeit\Konversation\Wortschatz_Web\OeIF_We-Or_110_Woerter_AR.htm" TargetMode="External"/><Relationship Id="rId13" Type="http://schemas.openxmlformats.org/officeDocument/2006/relationships/image" Target="media/image1.png"/><Relationship Id="rId18" Type="http://schemas.openxmlformats.org/officeDocument/2006/relationships/hyperlink" Target="https://kleine-deutsch-hilfe.at/We-Or_110_Woerter.mp3"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file:///D:\Freiwilligenarbeit\Konversation\Wortschatz_Web\OeIF_We-Or_010_Inhalt_AR.htm" TargetMode="External"/><Relationship Id="rId12" Type="http://schemas.openxmlformats.org/officeDocument/2006/relationships/hyperlink" Target="https://kleine-deutsch-hilfe.at/OeIF_We-Or_110_Vorwort_AR.htm" TargetMode="External"/><Relationship Id="rId17"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hyperlink" Target="https://kleine-deutsch-hilfe.at/OeIF_We-Or_110_Woerter_AR.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D:\Freiwilligenarbeit\Konversation\Wortschatz_Web\We-Or_110_Vorwort.mp3"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2.png"/><Relationship Id="rId10" Type="http://schemas.openxmlformats.org/officeDocument/2006/relationships/hyperlink" Target="file:///D:\Freiwilligenarbeit\Konversation\Wortschatz_Web\OeIF_We-Or_010_Inhalt_AR.htm" TargetMode="External"/><Relationship Id="rId19"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hyperlink" Target="file:///D:\Freiwilligenarbeit\Konversation\Wortschatz_Web\OeIF_We-Or_121_Einfuehr_AR.htm" TargetMode="External"/><Relationship Id="rId14" Type="http://schemas.openxmlformats.org/officeDocument/2006/relationships/hyperlink" Target="https://kleine-deutsch-hilfe.at/We-Or_110_Vorwort.mp3"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kleine-deutsch-hilfe.at/Start-AR.htm" TargetMode="External"/><Relationship Id="rId1" Type="http://schemas.openxmlformats.org/officeDocument/2006/relationships/hyperlink" Target="https://kleine-deutsch-hilfe.at/OeIF_We-Or_010_Inhalt_A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539</Words>
  <Characters>3399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ÖIF, Werte, Vorwort</vt:lpstr>
    </vt:vector>
  </TitlesOfParts>
  <Company/>
  <LinksUpToDate>false</LinksUpToDate>
  <CharactersWithSpaces>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ÖIF, Werte, Vorwort</dc:title>
  <dc:subject/>
  <dc:creator>PCHW</dc:creator>
  <cp:keywords/>
  <dc:description/>
  <cp:lastModifiedBy>            </cp:lastModifiedBy>
  <cp:revision>11</cp:revision>
  <cp:lastPrinted>2023-05-25T14:32:00Z</cp:lastPrinted>
  <dcterms:created xsi:type="dcterms:W3CDTF">2023-05-25T07:35:00Z</dcterms:created>
  <dcterms:modified xsi:type="dcterms:W3CDTF">2024-03-02T19:36:00Z</dcterms:modified>
</cp:coreProperties>
</file>