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7" w:rsidRDefault="00B26018" w:rsidP="00DA06B8">
      <w:r>
        <w:rPr>
          <w:rFonts w:ascii="Arial" w:hAnsi="Arial" w:cs="Arial"/>
          <w:b/>
          <w:bCs/>
          <w:sz w:val="18"/>
          <w:szCs w:val="18"/>
          <w:lang w:val="de-CH"/>
        </w:rPr>
        <w:t>(</w:t>
      </w:r>
      <w:r w:rsidR="00DA06B8">
        <w:rPr>
          <w:rFonts w:ascii="Arial" w:hAnsi="Arial" w:cs="Arial"/>
          <w:b/>
          <w:bCs/>
          <w:sz w:val="18"/>
          <w:szCs w:val="18"/>
          <w:lang w:val="de-CH"/>
        </w:rPr>
        <w:t>NJR</w:t>
      </w:r>
      <w:r>
        <w:rPr>
          <w:rFonts w:ascii="Arial" w:hAnsi="Arial" w:cs="Arial"/>
          <w:b/>
          <w:bCs/>
          <w:sz w:val="18"/>
          <w:szCs w:val="18"/>
          <w:lang w:val="de-CH"/>
        </w:rPr>
        <w:t>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  [AR]   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تحت عنوان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820"/>
      </w:tblGrid>
      <w:tr w:rsidR="001D2317" w:rsidTr="00A52247">
        <w:tc>
          <w:tcPr>
            <w:tcW w:w="5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DA06B8" w:rsidP="00DA06B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Neujahrstag</w:t>
            </w:r>
            <w:r w:rsidR="00B26018" w:rsidRPr="00076DFF">
              <w:rPr>
                <w:rFonts w:ascii="Arial" w:hAnsi="Arial" w:cs="Arial"/>
                <w:b/>
                <w:bCs/>
                <w:lang w:val="de-CH"/>
              </w:rPr>
              <w:t xml:space="preserve">  – 1. </w:t>
            </w:r>
            <w:r>
              <w:rPr>
                <w:rFonts w:ascii="Arial" w:hAnsi="Arial" w:cs="Arial"/>
                <w:b/>
                <w:bCs/>
                <w:lang w:val="de-CH"/>
              </w:rPr>
              <w:t>Jänn</w:t>
            </w:r>
            <w:r w:rsidR="00B26018" w:rsidRPr="00076DFF">
              <w:rPr>
                <w:rFonts w:ascii="Arial" w:hAnsi="Arial" w:cs="Arial"/>
                <w:b/>
                <w:bCs/>
                <w:lang w:val="de-CH"/>
              </w:rPr>
              <w:t>er</w:t>
            </w:r>
          </w:p>
        </w:tc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B26018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 w:rsidRPr="00076DF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يوم حقوق الإنسان - </w:t>
            </w:r>
            <w:r w:rsidRPr="00076DFF">
              <w:rPr>
                <w:rFonts w:ascii="Arial" w:hAnsi="Arial" w:cs="Arial"/>
                <w:b/>
                <w:bCs/>
                <w:rtl/>
              </w:rPr>
              <w:t>10</w:t>
            </w:r>
            <w:r w:rsidRPr="00076DF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ديسمبر</w:t>
            </w:r>
          </w:p>
        </w:tc>
      </w:tr>
    </w:tbl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DC144F" w:rsidTr="00E47C8D">
        <w:tc>
          <w:tcPr>
            <w:tcW w:w="52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Seit vielen hunderttausend Jahren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erfähr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t der Mensch die Veränderungen in seiner Umgebung: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Tag und Nacht in kurzer Folge.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Und der Ablauf von Witterung und Jahreszeiten in längerer Folge.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منذ مئات الآلاف من السنين، شهد الإنسان تغيرات في بيئته</w:t>
            </w:r>
            <w:r>
              <w:rPr>
                <w:rFonts w:ascii="Arial" w:hAnsi="Arial" w:cs="Arial"/>
              </w:rPr>
              <w:t>: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ليلا ونهارا في تتابع سريع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وتطور الطقس والفصول في تسلسل أطول</w:t>
            </w:r>
            <w:r>
              <w:rPr>
                <w:rFonts w:ascii="Arial" w:hAnsi="Arial" w:cs="Arial"/>
              </w:rPr>
              <w:t>. 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Diese Beobachtungen waren für Ackerbau und Viehzucht, also die Ernährung, lebenswichtig. 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Aus der erkannten Wiederholung der Witterungen entstand der Begriff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: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das Jahr.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وكانت هذه الملاحظات حيوية بالنسبة للزراعة وتربية الماشية، أي التغذية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نشأ المفهوم من التكرار المعترف به للطقس: العام</w:t>
            </w:r>
            <w:r>
              <w:rPr>
                <w:rFonts w:ascii="Arial" w:hAnsi="Arial" w:cs="Arial"/>
              </w:rPr>
              <w:t>. 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Lange war man der Ansicht, die Sonne dreht sich um die Erde.</w:t>
            </w:r>
          </w:p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Das war das geozentrische Weltbild.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Pr="00DC144F" w:rsidRDefault="00DC144F" w:rsidP="00DC144F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  <w:r w:rsidRPr="00DC144F">
              <w:rPr>
                <w:rFonts w:asciiTheme="minorBidi" w:hAnsiTheme="minorBidi" w:cstheme="minorBidi"/>
                <w:rtl/>
              </w:rPr>
              <w:t>لفترة طويلة كان يعتقد أن الشمس تدور حول الأرض</w:t>
            </w:r>
            <w:r w:rsidRPr="00DC144F">
              <w:rPr>
                <w:rFonts w:asciiTheme="minorBidi" w:hAnsiTheme="minorBidi" w:cstheme="minorBidi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 w:rsidRPr="00DC144F">
              <w:rPr>
                <w:rFonts w:asciiTheme="minorBidi" w:hAnsiTheme="minorBidi" w:cstheme="minorBidi"/>
                <w:rtl/>
              </w:rPr>
              <w:t>كانت تلك هي النظرة العالمية لمركزية الأرض</w:t>
            </w:r>
            <w:r w:rsidRPr="00DC144F">
              <w:rPr>
                <w:rFonts w:asciiTheme="minorBidi" w:hAnsiTheme="minorBidi" w:cstheme="minorBidi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1A4401" w:rsidRDefault="00DC144F" w:rsidP="0071683C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Aber schon im Persien und i</w:t>
            </w:r>
            <w:r w:rsidR="0071683C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 w:rsidRPr="001A4401">
              <w:rPr>
                <w:rFonts w:asciiTheme="minorBidi" w:hAnsiTheme="minorBidi" w:cstheme="minorBidi"/>
                <w:sz w:val="22"/>
                <w:szCs w:val="22"/>
              </w:rPr>
              <w:t xml:space="preserve"> Griechenland der Antike, also vor über 2.000 Jahren, kamen manche Astronomen zu einer anderen Ansicht.</w:t>
            </w:r>
          </w:p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Die sagten, die Erde dreht sich um die Sonne.</w:t>
            </w:r>
          </w:p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Das ist das heliozentrische Weltbild.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ولكن في وقت مبكر من بلاد فارس واليونان القديمة، منذ أكثر من </w:t>
            </w:r>
            <w:r w:rsidRPr="00DC144F">
              <w:rPr>
                <w:rFonts w:ascii="Arial" w:hAnsi="Arial" w:cs="Arial"/>
                <w:sz w:val="22"/>
                <w:szCs w:val="22"/>
                <w:rtl/>
              </w:rPr>
              <w:t>2000</w:t>
            </w:r>
            <w:r>
              <w:rPr>
                <w:rFonts w:ascii="Arial" w:hAnsi="Arial" w:cs="Arial"/>
                <w:rtl/>
              </w:rPr>
              <w:t xml:space="preserve"> سنة، توصل بعض علماء الفلك إلى وجهة نظر مختلفة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قالوا أن الأرض تدور حول الشمس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هذه هي النظرة العالمية لمركزية الشمس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Vor 500 Jahren bewiesen Wissenschaftler mit ihre Berechnungen, daß die Erde um die Sonne kreist und nicht umgekehrt. (Galilei, Kopernikus)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منذ </w:t>
            </w:r>
            <w:r w:rsidRPr="00DC144F">
              <w:rPr>
                <w:rFonts w:ascii="Arial" w:hAnsi="Arial" w:cs="Arial"/>
                <w:sz w:val="22"/>
                <w:szCs w:val="22"/>
                <w:rtl/>
              </w:rPr>
              <w:t>500</w:t>
            </w:r>
            <w:r>
              <w:rPr>
                <w:rFonts w:ascii="Arial" w:hAnsi="Arial" w:cs="Arial"/>
                <w:rtl/>
              </w:rPr>
              <w:t xml:space="preserve"> عام أثبت العلماء بحساباتهم أن الأرض تدور حول الشمس وليس العكس. (جاليليو، كوبرنيكوس)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Die Bahn der Erde um die Sonne sah man als Kreis oder Ellipse an.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Der Kreis und die Ellipse sind in sich geschlossen. Man kann einer solchen Bahn endlos folgen.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كان يُنظر إلى مدار الأرض حول الشمس على أنه دائرة أو قطع ناقص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الدائرة والقطع الناقص مكتفيان بذاتهما. يمكنك اتباع هذا المسار إلى ما لا نهاية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Sie haben aber einen endlichen Umfang.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Auf einer Kreisbahn kann man beliebig jeden Punkt zum Anfang, zum Jahresbeginn erklären.</w:t>
            </w:r>
          </w:p>
          <w:p w:rsidR="00DC144F" w:rsidRPr="00953A54" w:rsidRDefault="00DC144F" w:rsidP="0071683C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Also suchte man nach </w:t>
            </w:r>
            <w:r w:rsidR="0071683C">
              <w:rPr>
                <w:rFonts w:asciiTheme="minorBidi" w:hAnsiTheme="minorBidi" w:cstheme="minorBidi"/>
                <w:sz w:val="22"/>
                <w:szCs w:val="22"/>
              </w:rPr>
              <w:t xml:space="preserve">einem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besonderen Punkt.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ولكن لديهم نطاق محدود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على المسار الدائري يمكنك إعلان أي نقطة كبداية، بداية العام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لذلك بحثوا عن نقاط خاصة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Ein solcher Punkt ist, wenn die Zeit des Tages und die Zeit der Nacht gleich lange ist.</w:t>
            </w:r>
          </w:p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Die Tag– und Nachtgleiche gibt es zwei Mal im Jahr.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إحدى هذه النقاط هي عندما يكون وقت النهار ووقت الليل متساويين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ويحدث الاعتدال مرتين في السنة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Man orientierte sich an dem Punkt, als der Tag, die helle Zeit, länger wird als die Nacht, die dunkle Zeit, zwischen zwei Höchstständen der Sonne (der Mittag).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وكان التركيز على النقطة التي يصبح فيها النهار، الوقت المشرق، أطول من الليل، الوقت المظلم، بين قمتين للشمس (الظهيرة)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C144F" w:rsidRDefault="00DC144F">
      <w:pPr>
        <w:rPr>
          <w:rFonts w:asciiTheme="minorBidi" w:hAnsiTheme="minorBidi" w:cstheme="minorBidi"/>
        </w:rPr>
      </w:pPr>
    </w:p>
    <w:p w:rsidR="004F08D1" w:rsidRDefault="004F08D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4F08D1" w:rsidRPr="004F08D1" w:rsidRDefault="004F08D1">
      <w:pPr>
        <w:rPr>
          <w:rFonts w:asciiTheme="minorBidi" w:hAnsiTheme="minorBidi" w:cstheme="minorBidi"/>
        </w:rPr>
      </w:pPr>
    </w:p>
    <w:tbl>
      <w:tblPr>
        <w:tblW w:w="1006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 xml:space="preserve">Man versuchte, die lange Zeit eines Jahres durch einen Kalender mit kurzen Perioden zu unterteilen: </w:t>
            </w:r>
            <w:r w:rsidR="0071683C">
              <w:rPr>
                <w:rFonts w:asciiTheme="minorBidi" w:hAnsiTheme="minorBidi" w:cstheme="minorBidi"/>
                <w:sz w:val="22"/>
                <w:szCs w:val="22"/>
              </w:rPr>
              <w:br/>
            </w:r>
            <w:r w:rsidRPr="001A4401">
              <w:rPr>
                <w:rFonts w:asciiTheme="minorBidi" w:hAnsiTheme="minorBidi" w:cstheme="minorBidi"/>
                <w:sz w:val="22"/>
                <w:szCs w:val="22"/>
              </w:rPr>
              <w:t>in Monate und Wochen.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جرت محاولة لتقسيم الفترة الطويلة من السنة إلى تقويم بفترات قصيرة: الأشهر والأسابيع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Doch Berechnungen und Beobachtungen zeigten, daß sich mit solchen Einteilungen Schwierigkeiten einstellten.</w:t>
            </w:r>
          </w:p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Auch die Orientierung an den Mondphasen brachte keine gute Lösung.</w:t>
            </w:r>
          </w:p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Daher waren Kalenderreformen erforderlich.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لكن الحسابات والملاحظات أظهرت ظهور صعوبات مع مثل هذه الانقسامات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التوجه على أساس مراحل القمر لم يقدم حلاً جيدًا أيضًا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ولذلك، كانت إصلاحات التقويم ضرورية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Eine geschah im Rom der Antike von etwa 2.000 Jahren: der julianische Kalender, der sich an dem Sonnenstand orientiert.</w:t>
            </w:r>
          </w:p>
          <w:p w:rsidR="00DC144F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1A4401">
              <w:rPr>
                <w:rFonts w:asciiTheme="minorBidi" w:hAnsiTheme="minorBidi" w:cstheme="minorBidi"/>
                <w:sz w:val="22"/>
                <w:szCs w:val="22"/>
              </w:rPr>
              <w:t>Dabei flossen auch frühere Überlegungen aus dem Ägypten der Pharaonen ein.</w:t>
            </w:r>
          </w:p>
          <w:p w:rsidR="00DC144F" w:rsidRPr="001A4401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E47C8D">
              <w:rPr>
                <w:rFonts w:asciiTheme="minorBidi" w:hAnsiTheme="minorBidi" w:cstheme="minorBidi"/>
                <w:sz w:val="22"/>
                <w:szCs w:val="22"/>
              </w:rPr>
              <w:t>Seit damals ist der 1. Jänner der Beginn des Kalenderjahres.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حدث واحد في روما القديمة منذ حوالي </w:t>
            </w:r>
            <w:r>
              <w:rPr>
                <w:rFonts w:ascii="Arial" w:hAnsi="Arial" w:cs="Arial"/>
                <w:sz w:val="22"/>
                <w:szCs w:val="22"/>
                <w:rtl/>
              </w:rPr>
              <w:t>2000</w:t>
            </w:r>
            <w:r>
              <w:rPr>
                <w:rFonts w:ascii="Arial" w:hAnsi="Arial" w:cs="Arial"/>
                <w:rtl/>
              </w:rPr>
              <w:t xml:space="preserve"> سنة: التقويم اليولياني، الذي يعتمد على موقع الشمس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كما تم دمج الاعتبارات السابقة من مصر الفراعنة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ومنذ ذلك الحين، أصبح الأول من يناير هو بداية السنة التقويمية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Vor etwa 400 Jahren wurde eine neuerliche Reform erforderlich. 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in </w:t>
            </w:r>
            <w:proofErr w:type="spellStart"/>
            <w:r w:rsidRPr="00953A54">
              <w:rPr>
                <w:rFonts w:asciiTheme="minorBidi" w:hAnsiTheme="minorBidi" w:cstheme="minorBidi"/>
                <w:sz w:val="22"/>
                <w:szCs w:val="22"/>
              </w:rPr>
              <w:t>Erlaß</w:t>
            </w:r>
            <w:proofErr w:type="spellEnd"/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des damaligen Papstes in Rom führt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e den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gregorianische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n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Kalender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ein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Dieser Kalender ist bis heute allgemein gültig.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منذ حوالي </w:t>
            </w:r>
            <w:r>
              <w:rPr>
                <w:rFonts w:ascii="Arial" w:hAnsi="Arial" w:cs="Arial"/>
                <w:sz w:val="22"/>
                <w:szCs w:val="22"/>
                <w:rtl/>
              </w:rPr>
              <w:t>400</w:t>
            </w:r>
            <w:r>
              <w:rPr>
                <w:rFonts w:ascii="Arial" w:hAnsi="Arial" w:cs="Arial"/>
                <w:rtl/>
              </w:rPr>
              <w:t xml:space="preserve"> عام، كان هناك إصلاح آخر ضروري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أدخل مرسوم من البابا في ذلك الوقت في روما التقويم الغريغوري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لا يزال هذا التقويم صالحًا بشكل عام اليوم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Das Sonnenjahr dauert 365 Tage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mit je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24 Stunden </w:t>
            </w:r>
            <w:r w:rsidRPr="00953A54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  <w:t>plus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einen viertel Tag (sechs Stunden).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Man bleibt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aber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beim Kalenderjahr mit 365 </w:t>
            </w:r>
            <w:proofErr w:type="spellStart"/>
            <w:r w:rsidRPr="0071683C">
              <w:rPr>
                <w:rFonts w:asciiTheme="minorBidi" w:hAnsiTheme="minorBidi" w:cstheme="minorBidi"/>
                <w:sz w:val="22"/>
                <w:szCs w:val="22"/>
                <w:u w:val="single"/>
              </w:rPr>
              <w:t>ganzen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Tagen.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وتدوم السنة الشمسية </w:t>
            </w:r>
            <w:r>
              <w:rPr>
                <w:rFonts w:ascii="Arial" w:hAnsi="Arial" w:cs="Arial"/>
                <w:sz w:val="22"/>
                <w:szCs w:val="22"/>
                <w:rtl/>
              </w:rPr>
              <w:t>365</w:t>
            </w:r>
            <w:r>
              <w:rPr>
                <w:rFonts w:ascii="Arial" w:hAnsi="Arial" w:cs="Arial"/>
                <w:rtl/>
              </w:rPr>
              <w:t xml:space="preserve"> يوما، كل منها </w:t>
            </w:r>
            <w:r>
              <w:rPr>
                <w:rFonts w:ascii="Arial" w:hAnsi="Arial" w:cs="Arial"/>
                <w:sz w:val="22"/>
                <w:szCs w:val="22"/>
                <w:rtl/>
              </w:rPr>
              <w:t>24</w:t>
            </w:r>
            <w:r>
              <w:rPr>
                <w:rFonts w:ascii="Arial" w:hAnsi="Arial" w:cs="Arial"/>
                <w:rtl/>
              </w:rPr>
              <w:t xml:space="preserve"> ساعة بالإضافة إلى ربع اليوم (ست ساعات)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لكنك تبقى مع السنة التقويمية التي تحتوي على </w:t>
            </w:r>
            <w:r>
              <w:rPr>
                <w:rFonts w:ascii="Arial" w:hAnsi="Arial" w:cs="Arial"/>
                <w:sz w:val="22"/>
                <w:szCs w:val="22"/>
                <w:rtl/>
              </w:rPr>
              <w:t>365</w:t>
            </w:r>
            <w:r>
              <w:rPr>
                <w:rFonts w:ascii="Arial" w:hAnsi="Arial" w:cs="Arial"/>
                <w:rtl/>
              </w:rPr>
              <w:t xml:space="preserve"> يومًا كاملاً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144F" w:rsidTr="00E47C8D">
        <w:tc>
          <w:tcPr>
            <w:tcW w:w="52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144F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Daher wird alle vier Jahre dem kürzesten Monat, der Februar, ein Schalttag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, der 29.2.,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angefügt.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So ein Jahr ist ein Schaltjahr, diese Jahreszahl ist ohne Rest durch vier teilbar.</w:t>
            </w:r>
          </w:p>
          <w:p w:rsidR="00DC144F" w:rsidRPr="00953A54" w:rsidRDefault="00DC144F" w:rsidP="00396B51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Das verhindert, daß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im Laufe längerer Zeit wieder unerwünschte Verschiebungen des Kalenders eintreten.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ولذلك، كل أربع سنوات، يضاف يوم كبيس، </w:t>
            </w:r>
            <w:r>
              <w:rPr>
                <w:rFonts w:ascii="Arial" w:hAnsi="Arial" w:cs="Arial"/>
                <w:sz w:val="22"/>
                <w:szCs w:val="22"/>
                <w:rtl/>
              </w:rPr>
              <w:t>29</w:t>
            </w:r>
            <w:r>
              <w:rPr>
                <w:rFonts w:ascii="Arial" w:hAnsi="Arial" w:cs="Arial"/>
                <w:rtl/>
              </w:rPr>
              <w:t xml:space="preserve"> فبراير، إلى أقصر شهر، فبراير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ومثل هذه السنة هي سنة كبيسة، وهذه السنة تقبل القسمة على أربعة بدون باقي</w:t>
            </w:r>
            <w:r>
              <w:rPr>
                <w:rFonts w:ascii="Arial" w:hAnsi="Arial" w:cs="Arial"/>
              </w:rPr>
              <w:t>.</w:t>
            </w:r>
          </w:p>
          <w:p w:rsidR="00DC144F" w:rsidRDefault="00DC144F" w:rsidP="00DC144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وهذا يمنع حدوث التحولات غير المرغوب فيها في التقويم مرة أخرى على مدى فترة طويلة من الزمن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D2317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p w:rsidR="004F08D1" w:rsidRDefault="004F08D1">
      <w:pPr>
        <w:rPr>
          <w:rFonts w:asciiTheme="minorBidi" w:hAnsiTheme="minorBidi" w:cstheme="minorBidi"/>
          <w:sz w:val="20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686"/>
      </w:tblGrid>
      <w:tr w:rsidR="00E62DB4" w:rsidRPr="000056FE" w:rsidTr="00E62DB4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DB4" w:rsidRDefault="00EB3964" w:rsidP="001D0B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36D6CF5" wp14:editId="7A98051B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157" w:rsidRPr="00E62DB4" w:rsidRDefault="00D52157" w:rsidP="00D5215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den Text an (MP3)</w:t>
            </w:r>
          </w:p>
          <w:p w:rsidR="00D52157" w:rsidRPr="00E62DB4" w:rsidRDefault="00D52157" w:rsidP="00D5215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269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62DB4" w:rsidRDefault="00053AB7" w:rsidP="00053AB7">
            <w:pPr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C278CE4" wp14:editId="7B4643B2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157" w:rsidRPr="00E62DB4" w:rsidRDefault="00D52157" w:rsidP="00D5215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D52157" w:rsidRPr="00E62DB4" w:rsidRDefault="00D52157" w:rsidP="00D52157">
            <w:pPr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62DB4">
              <w:rPr>
                <w:rFonts w:asciiTheme="minorBidi" w:hAnsiTheme="minorBidi" w:cstheme="minorBidi"/>
                <w:sz w:val="20"/>
                <w:szCs w:val="20"/>
                <w:rtl/>
              </w:rPr>
              <w:t>این صفحه</w:t>
            </w:r>
          </w:p>
        </w:tc>
        <w:tc>
          <w:tcPr>
            <w:tcW w:w="3686" w:type="dxa"/>
            <w:noWrap/>
            <w:vAlign w:val="center"/>
          </w:tcPr>
          <w:p w:rsidR="00E62DB4" w:rsidRDefault="00E62DB4" w:rsidP="00396B51">
            <w:pPr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lang w:val="de-CH"/>
              </w:rPr>
            </w:pPr>
            <w:r w:rsidRPr="00E62DB4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5B22164D" wp14:editId="45BE6D0D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157" w:rsidRPr="00E62DB4" w:rsidRDefault="00D52157" w:rsidP="00D5215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</w:t>
            </w:r>
          </w:p>
          <w:p w:rsidR="00D52157" w:rsidRPr="00E62DB4" w:rsidRDefault="00D52157" w:rsidP="00D52157">
            <w:pPr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rtl/>
                <w:lang w:val="de-CH"/>
              </w:rPr>
              <w:t>نصوص مختلفة لصفحة الفصل</w:t>
            </w:r>
          </w:p>
        </w:tc>
      </w:tr>
    </w:tbl>
    <w:p w:rsidR="00B26018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p w:rsidR="00DC144F" w:rsidRDefault="00DC144F" w:rsidP="00DC144F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(NJR02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[AR]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 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تحت عنوان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DC144F" w:rsidRDefault="00DC144F" w:rsidP="00DC144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497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4"/>
      </w:tblGrid>
      <w:tr w:rsidR="00DC144F" w:rsidTr="00E62DB4">
        <w:tc>
          <w:tcPr>
            <w:tcW w:w="51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4F" w:rsidRPr="00076DFF" w:rsidRDefault="00DC144F" w:rsidP="00010C7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Neujahrstag</w:t>
            </w:r>
            <w:r w:rsidRPr="00076DFF">
              <w:rPr>
                <w:rFonts w:ascii="Arial" w:hAnsi="Arial" w:cs="Arial"/>
                <w:b/>
                <w:bCs/>
                <w:lang w:val="de-CH"/>
              </w:rPr>
              <w:t xml:space="preserve">  – 1. </w:t>
            </w:r>
            <w:r>
              <w:rPr>
                <w:rFonts w:ascii="Arial" w:hAnsi="Arial" w:cs="Arial"/>
                <w:b/>
                <w:bCs/>
                <w:lang w:val="de-CH"/>
              </w:rPr>
              <w:t>Jänn</w:t>
            </w:r>
            <w:r w:rsidRPr="00076DFF">
              <w:rPr>
                <w:rFonts w:ascii="Arial" w:hAnsi="Arial" w:cs="Arial"/>
                <w:b/>
                <w:bCs/>
                <w:lang w:val="de-CH"/>
              </w:rPr>
              <w:t>er</w:t>
            </w:r>
            <w:r>
              <w:rPr>
                <w:rFonts w:ascii="Arial" w:hAnsi="Arial" w:cs="Arial"/>
                <w:b/>
                <w:bCs/>
                <w:lang w:val="de-CH"/>
              </w:rPr>
              <w:t xml:space="preserve"> – Wörter</w:t>
            </w:r>
          </w:p>
        </w:tc>
        <w:tc>
          <w:tcPr>
            <w:tcW w:w="43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4F" w:rsidRPr="00076DFF" w:rsidRDefault="00DC144F" w:rsidP="00010C78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رأس السنة الميلادية - </w:t>
            </w:r>
            <w:r w:rsidRPr="000F25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Arial" w:hAnsi="Arial" w:cs="Arial"/>
                <w:b/>
                <w:bCs/>
                <w:rtl/>
              </w:rPr>
              <w:t xml:space="preserve"> يناير - كلمات</w:t>
            </w:r>
          </w:p>
        </w:tc>
      </w:tr>
    </w:tbl>
    <w:p w:rsidR="00DC144F" w:rsidRPr="002F4179" w:rsidRDefault="00DC144F" w:rsidP="00DC144F">
      <w:pPr>
        <w:rPr>
          <w:sz w:val="20"/>
          <w:szCs w:val="20"/>
        </w:rPr>
      </w:pPr>
      <w:r w:rsidRPr="002F4179">
        <w:rPr>
          <w:rFonts w:ascii="Arial" w:hAnsi="Arial" w:cs="Arial"/>
          <w:vanish/>
          <w:sz w:val="20"/>
          <w:szCs w:val="20"/>
        </w:rPr>
        <w:t> </w:t>
      </w:r>
    </w:p>
    <w:tbl>
      <w:tblPr>
        <w:tblW w:w="9498" w:type="dxa"/>
        <w:tblInd w:w="14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der Ablauf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Abfolge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العملية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الترتيب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das Wetter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Witterung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das Klima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الطقس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الجو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المناخ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das Zentrum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zentrisch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المركز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مركزية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geozentrisch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Erde als Zentrum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das Geozentrum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مركزية الأرض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الأرض كمركز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مركز الأرض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heliozentrisch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Sonne als Zentrum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مركزية الشمس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الشمس كمركز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Antike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Epoche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das Zeitalter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العتيقة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العصر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العصر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der Kreis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um etwas kreisen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Kreisbahn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الدائرة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تدور حول شيء ما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المسار الدائري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Ellipse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ovale Kurve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القطع الناقص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المنحنى البيضاوي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gleich sein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Gleichheit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Gleiche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يكون مساويا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المساواة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نفس الشيء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sich orientieren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Orientierung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يتوجه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التوجه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hoch  –  höher  –  am höchsten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der Hochstand  /  der Höchststand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der Tiefstand  /  der Tiefststand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عالية، أعلى، أعلى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الذروة / الذروة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الحوض الصغير / الحوض الصغير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Periode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etwas ist periodisch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الفترة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شيء دوري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Reform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etwas reformieren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الإصلاح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إصلاح شيء ما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837E67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7E67" w:rsidRPr="00396B51" w:rsidRDefault="00837E67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der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Erlaß</w:t>
            </w:r>
            <w:proofErr w:type="spellEnd"/>
            <w:r w:rsidR="00D07CD1">
              <w:rPr>
                <w:rFonts w:asciiTheme="minorBidi" w:hAnsiTheme="minorBidi" w:cstheme="minorBidi"/>
                <w:sz w:val="20"/>
                <w:szCs w:val="20"/>
              </w:rPr>
              <w:t xml:space="preserve">  /  das Dekret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7E67" w:rsidRPr="00396B51" w:rsidRDefault="00837E67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837E67">
              <w:rPr>
                <w:rFonts w:asciiTheme="minorBidi" w:hAnsiTheme="minorBidi" w:cs="Arial"/>
                <w:rtl/>
              </w:rPr>
              <w:t>المرسوم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7E67" w:rsidRPr="00396B51" w:rsidRDefault="00837E67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der Schalttag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das Schaltjahr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يوم القفزة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السنة الكبيسة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E62DB4" w:rsidTr="00E62DB4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eine Zahl teilen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die Teilbarkeit</w:t>
            </w:r>
          </w:p>
          <w:p w:rsidR="00E62DB4" w:rsidRPr="00396B51" w:rsidRDefault="00E62DB4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 w:rsidRPr="00396B51">
              <w:rPr>
                <w:rFonts w:asciiTheme="minorBidi" w:hAnsiTheme="minorBidi" w:cstheme="minorBidi"/>
                <w:sz w:val="20"/>
                <w:szCs w:val="20"/>
              </w:rPr>
              <w:t>der Rest  –  restlos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قسّم رقمًا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قابلية القسمة</w:t>
            </w:r>
          </w:p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396B51">
              <w:rPr>
                <w:rFonts w:asciiTheme="minorBidi" w:hAnsiTheme="minorBidi" w:cstheme="minorBidi"/>
                <w:rtl/>
              </w:rPr>
              <w:t>الباقي - تماما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62DB4" w:rsidRPr="00396B51" w:rsidRDefault="00E62DB4" w:rsidP="000F2582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</w:tbl>
    <w:p w:rsidR="00E62DB4" w:rsidRDefault="00E62DB4" w:rsidP="00E62DB4">
      <w:pPr>
        <w:rPr>
          <w:rFonts w:asciiTheme="minorBidi" w:hAnsiTheme="minorBidi" w:cstheme="minorBidi"/>
          <w:sz w:val="18"/>
          <w:szCs w:val="18"/>
        </w:rPr>
      </w:pPr>
      <w:r w:rsidRPr="002F4179">
        <w:rPr>
          <w:rFonts w:asciiTheme="minorBidi" w:hAnsiTheme="minorBidi" w:cstheme="minorBidi" w:hint="eastAsia"/>
          <w:sz w:val="18"/>
          <w:szCs w:val="18"/>
        </w:rPr>
        <w:t> </w:t>
      </w:r>
    </w:p>
    <w:p w:rsidR="00BF3199" w:rsidRPr="002F4179" w:rsidRDefault="00BF3199" w:rsidP="00E62DB4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686"/>
      </w:tblGrid>
      <w:tr w:rsidR="00E62DB4" w:rsidRPr="000056FE" w:rsidTr="00053AB7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DB4" w:rsidRDefault="00EB3964" w:rsidP="00010C7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6EAD36A" wp14:editId="70EB31F5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CC" w:rsidRPr="00E62DB4" w:rsidRDefault="003E5ACC" w:rsidP="00E15B38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 w:rsidR="00E15B3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 w:rsidR="00E15B3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3E5ACC" w:rsidRPr="00E62DB4" w:rsidRDefault="00E15B38" w:rsidP="003E5AC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E15B3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69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62DB4" w:rsidRDefault="00665582" w:rsidP="00010C78">
            <w:pPr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6124475" wp14:editId="2E0C5BB6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CC" w:rsidRPr="00E62DB4" w:rsidRDefault="003E5ACC" w:rsidP="003E5AC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3E5ACC" w:rsidRPr="00E62DB4" w:rsidRDefault="003E5ACC" w:rsidP="003E5ACC">
            <w:pPr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62DB4">
              <w:rPr>
                <w:rFonts w:asciiTheme="minorBidi" w:hAnsiTheme="minorBidi" w:cstheme="minorBidi"/>
                <w:sz w:val="20"/>
                <w:szCs w:val="20"/>
                <w:rtl/>
              </w:rPr>
              <w:t>این صفحه</w:t>
            </w:r>
          </w:p>
        </w:tc>
        <w:tc>
          <w:tcPr>
            <w:tcW w:w="3686" w:type="dxa"/>
            <w:noWrap/>
            <w:vAlign w:val="center"/>
          </w:tcPr>
          <w:p w:rsidR="00E62DB4" w:rsidRDefault="00201076" w:rsidP="00010C78">
            <w:pPr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DD26005" wp14:editId="0ABA8E57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CC" w:rsidRPr="00E62DB4" w:rsidRDefault="003E5ACC" w:rsidP="0020107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Text</w:t>
            </w:r>
            <w:r w:rsidR="0020107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</w:t>
            </w:r>
          </w:p>
          <w:p w:rsidR="003E5ACC" w:rsidRPr="00E62DB4" w:rsidRDefault="003E5ACC" w:rsidP="003E5ACC">
            <w:pPr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rtl/>
                <w:lang w:val="de-CH"/>
              </w:rPr>
              <w:t>نصوص مختلفة لصفحة الفصل</w:t>
            </w:r>
          </w:p>
        </w:tc>
      </w:tr>
    </w:tbl>
    <w:p w:rsidR="00DC144F" w:rsidRPr="002F4179" w:rsidRDefault="00DC144F" w:rsidP="00DC144F">
      <w:pPr>
        <w:rPr>
          <w:rFonts w:asciiTheme="minorBidi" w:hAnsiTheme="minorBidi" w:cstheme="minorBidi"/>
          <w:sz w:val="16"/>
          <w:szCs w:val="16"/>
        </w:rPr>
      </w:pPr>
    </w:p>
    <w:sectPr w:rsidR="00DC144F" w:rsidRPr="002F4179" w:rsidSect="001259E2">
      <w:footerReference w:type="default" r:id="rId16"/>
      <w:pgSz w:w="11906" w:h="16838"/>
      <w:pgMar w:top="567" w:right="849" w:bottom="851" w:left="85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5B" w:rsidRDefault="00366E5B" w:rsidP="00962F9F">
      <w:r>
        <w:separator/>
      </w:r>
    </w:p>
  </w:endnote>
  <w:endnote w:type="continuationSeparator" w:id="0">
    <w:p w:rsidR="00366E5B" w:rsidRDefault="00366E5B" w:rsidP="009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9F" w:rsidRPr="00DC144F" w:rsidRDefault="00366E5B" w:rsidP="00DC144F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self" w:history="1">
      <w:r w:rsidR="00DC144F" w:rsidRPr="00DC144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https://kleine-deutsch-hilfe.at/_Kapitel_verschiedene_Texte_AR.htm</w:t>
      </w:r>
    </w:hyperlink>
    <w:r w:rsidR="003122BF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="003122BF" w:rsidRPr="00DC144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self" w:history="1">
      <w:r w:rsidR="003122BF" w:rsidRPr="00DC144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="003122BF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5B" w:rsidRDefault="00366E5B" w:rsidP="00962F9F">
      <w:r>
        <w:separator/>
      </w:r>
    </w:p>
  </w:footnote>
  <w:footnote w:type="continuationSeparator" w:id="0">
    <w:p w:rsidR="00366E5B" w:rsidRDefault="00366E5B" w:rsidP="0096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D"/>
    <w:rsid w:val="000056FE"/>
    <w:rsid w:val="00053AB7"/>
    <w:rsid w:val="00076DFF"/>
    <w:rsid w:val="00091E69"/>
    <w:rsid w:val="000E5173"/>
    <w:rsid w:val="000F2582"/>
    <w:rsid w:val="000F2847"/>
    <w:rsid w:val="00107A63"/>
    <w:rsid w:val="001259E2"/>
    <w:rsid w:val="00172D19"/>
    <w:rsid w:val="00184A63"/>
    <w:rsid w:val="001A4401"/>
    <w:rsid w:val="001C279F"/>
    <w:rsid w:val="001D0BD9"/>
    <w:rsid w:val="001D2317"/>
    <w:rsid w:val="001F3587"/>
    <w:rsid w:val="00201076"/>
    <w:rsid w:val="00203335"/>
    <w:rsid w:val="00205D24"/>
    <w:rsid w:val="002157E7"/>
    <w:rsid w:val="00220BD3"/>
    <w:rsid w:val="00236DA0"/>
    <w:rsid w:val="00261D7E"/>
    <w:rsid w:val="00282CE7"/>
    <w:rsid w:val="002C416F"/>
    <w:rsid w:val="002E5FAC"/>
    <w:rsid w:val="002F4179"/>
    <w:rsid w:val="002F62F8"/>
    <w:rsid w:val="003122BF"/>
    <w:rsid w:val="00317CAC"/>
    <w:rsid w:val="003265C3"/>
    <w:rsid w:val="00366E5B"/>
    <w:rsid w:val="00396B51"/>
    <w:rsid w:val="003D129B"/>
    <w:rsid w:val="003E5ACC"/>
    <w:rsid w:val="00401BA2"/>
    <w:rsid w:val="00434A4C"/>
    <w:rsid w:val="004D2E47"/>
    <w:rsid w:val="004F08D1"/>
    <w:rsid w:val="004F242D"/>
    <w:rsid w:val="005A67D6"/>
    <w:rsid w:val="00605957"/>
    <w:rsid w:val="00665582"/>
    <w:rsid w:val="0071683C"/>
    <w:rsid w:val="00726E1E"/>
    <w:rsid w:val="00773DC6"/>
    <w:rsid w:val="00780E9E"/>
    <w:rsid w:val="00837E67"/>
    <w:rsid w:val="00854450"/>
    <w:rsid w:val="009533D0"/>
    <w:rsid w:val="00962F9F"/>
    <w:rsid w:val="00A41B49"/>
    <w:rsid w:val="00A52247"/>
    <w:rsid w:val="00A54CE1"/>
    <w:rsid w:val="00A67DDB"/>
    <w:rsid w:val="00B04493"/>
    <w:rsid w:val="00B26018"/>
    <w:rsid w:val="00B62CE6"/>
    <w:rsid w:val="00BC5538"/>
    <w:rsid w:val="00BD1132"/>
    <w:rsid w:val="00BD427F"/>
    <w:rsid w:val="00BF3199"/>
    <w:rsid w:val="00CA09B4"/>
    <w:rsid w:val="00CB146C"/>
    <w:rsid w:val="00CC3014"/>
    <w:rsid w:val="00D07CD1"/>
    <w:rsid w:val="00D52157"/>
    <w:rsid w:val="00D65D82"/>
    <w:rsid w:val="00DA06B8"/>
    <w:rsid w:val="00DC144F"/>
    <w:rsid w:val="00DC15C1"/>
    <w:rsid w:val="00E121B2"/>
    <w:rsid w:val="00E15B38"/>
    <w:rsid w:val="00E47C8D"/>
    <w:rsid w:val="00E62DB4"/>
    <w:rsid w:val="00E750AF"/>
    <w:rsid w:val="00EB3964"/>
    <w:rsid w:val="00EE4FA6"/>
    <w:rsid w:val="00EE5042"/>
    <w:rsid w:val="00F901EB"/>
    <w:rsid w:val="00FB2053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EB661-1773-430F-B350-CA6329C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DB4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F9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F9F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NJR_01_AR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NJR_02_Woerter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NJR_01_Text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_Kapitel_verschiedene_Texte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NJR_02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verschiedene_Texte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Neujahr, 1. Jänner</vt:lpstr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Neujahr, 1. Jänner</dc:title>
  <dc:subject/>
  <dc:creator>PCHW</dc:creator>
  <cp:keywords/>
  <dc:description/>
  <cp:lastModifiedBy>            </cp:lastModifiedBy>
  <cp:revision>31</cp:revision>
  <cp:lastPrinted>2024-01-11T16:30:00Z</cp:lastPrinted>
  <dcterms:created xsi:type="dcterms:W3CDTF">2023-12-16T18:52:00Z</dcterms:created>
  <dcterms:modified xsi:type="dcterms:W3CDTF">2024-01-11T16:30:00Z</dcterms:modified>
</cp:coreProperties>
</file>