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4A" w:rsidRDefault="008C7C6C">
      <w:bookmarkStart w:id="0" w:name="_top"/>
      <w:bookmarkEnd w:id="0"/>
      <w:r>
        <w:rPr>
          <w:b/>
          <w:bCs/>
        </w:rPr>
        <w:t>(RGV00</w:t>
      </w:r>
      <w:proofErr w:type="gramStart"/>
      <w:r>
        <w:rPr>
          <w:b/>
          <w:bCs/>
        </w:rPr>
        <w:t>)</w:t>
      </w:r>
      <w:r>
        <w:t xml:space="preserve">   </w:t>
      </w:r>
      <w:proofErr w:type="gramEnd"/>
      <w:r>
        <w:t>[AR]  </w:t>
      </w:r>
    </w:p>
    <w:p w:rsidR="008C634A" w:rsidRDefault="008C7C6C">
      <w:r>
        <w:t> </w:t>
      </w:r>
    </w:p>
    <w:tbl>
      <w:tblPr>
        <w:tblW w:w="1020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395"/>
        <w:gridCol w:w="4811"/>
      </w:tblGrid>
      <w:tr w:rsidR="008C634A" w:rsidTr="00D33A50">
        <w:trPr>
          <w:cantSplit/>
        </w:trPr>
        <w:tc>
          <w:tcPr>
            <w:tcW w:w="5395" w:type="dxa"/>
            <w:noWrap/>
            <w:tcMar>
              <w:top w:w="142" w:type="dxa"/>
              <w:left w:w="57" w:type="dxa"/>
              <w:bottom w:w="142" w:type="dxa"/>
              <w:right w:w="57" w:type="dxa"/>
            </w:tcMar>
            <w:hideMark/>
          </w:tcPr>
          <w:p w:rsidR="008C634A" w:rsidRDefault="008C7C6C">
            <w:pPr>
              <w:spacing w:line="300" w:lineRule="atLeast"/>
              <w:ind w:left="142"/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Beruf:  Recht, Gericht, Verwaltung </w:t>
            </w:r>
          </w:p>
        </w:tc>
        <w:tc>
          <w:tcPr>
            <w:tcW w:w="481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8C634A" w:rsidRDefault="00400FB2">
            <w:pPr>
              <w:spacing w:line="300" w:lineRule="atLeast"/>
              <w:jc w:val="right"/>
            </w:pPr>
            <w:r w:rsidRPr="00400FB2">
              <w:rPr>
                <w:b/>
                <w:bCs/>
                <w:sz w:val="28"/>
                <w:szCs w:val="28"/>
                <w:rtl/>
              </w:rPr>
              <w:t>المهنة: قانون ، محكمة ، إدارة</w:t>
            </w:r>
          </w:p>
        </w:tc>
      </w:tr>
      <w:tr w:rsidR="008C634A" w:rsidTr="00D33A50">
        <w:trPr>
          <w:cantSplit/>
          <w:trHeight w:val="327"/>
        </w:trPr>
        <w:tc>
          <w:tcPr>
            <w:tcW w:w="539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C634A" w:rsidRDefault="007425A6">
            <w:pPr>
              <w:ind w:right="56"/>
              <w:jc w:val="right"/>
            </w:pPr>
            <w:hyperlink r:id="rId7" w:tgtFrame="_self" w:tooltip="ZURÜCK ..." w:history="1">
              <w:r w:rsidR="008C7C6C">
                <w:rPr>
                  <w:rStyle w:val="Hyperlink"/>
                </w:rPr>
                <w:t>zurück zur Kapitelseite "Technik, Beruf"</w:t>
              </w:r>
            </w:hyperlink>
            <w:r w:rsidR="008C7C6C">
              <w:t xml:space="preserve"> …</w:t>
            </w:r>
          </w:p>
        </w:tc>
        <w:tc>
          <w:tcPr>
            <w:tcW w:w="4811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8C634A" w:rsidRDefault="007425A6">
            <w:pPr>
              <w:ind w:left="58"/>
            </w:pPr>
            <w:hyperlink r:id="rId8" w:tgtFrame="_self" w:tooltip="BACK ..." w:history="1">
              <w:r w:rsidR="008C7C6C">
                <w:rPr>
                  <w:rStyle w:val="Hyperlink"/>
                  <w:rFonts w:hint="cs"/>
                  <w:rtl/>
                </w:rPr>
                <w:t>عودة إلى صفحة الفصل "التكنولوجيا ، المهنة</w:t>
              </w:r>
              <w:r w:rsidR="008C7C6C">
                <w:rPr>
                  <w:rStyle w:val="Hyperlink"/>
                </w:rPr>
                <w:t>"</w:t>
              </w:r>
            </w:hyperlink>
            <w:r w:rsidR="008C7C6C">
              <w:t xml:space="preserve"> …</w:t>
            </w:r>
          </w:p>
        </w:tc>
      </w:tr>
    </w:tbl>
    <w:p w:rsidR="008C634A" w:rsidRDefault="008C7C6C">
      <w:r>
        <w:t> </w:t>
      </w:r>
    </w:p>
    <w:p w:rsidR="008C634A" w:rsidRDefault="008C7C6C">
      <w:r>
        <w:t> </w:t>
      </w:r>
    </w:p>
    <w:tbl>
      <w:tblPr>
        <w:tblW w:w="1020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8C634A" w:rsidRDefault="008C7C6C">
            <w:r>
              <w:rPr>
                <w:sz w:val="24"/>
                <w:szCs w:val="24"/>
              </w:rPr>
              <w:t xml:space="preserve">Die Seiten dieser Liste zeigen eine Auswahl häufig gebrauchter Fachausdrücke aus den Bereichen der österreichischen Rechtspflege, Gerichtswese und Verwaltung. </w:t>
            </w:r>
          </w:p>
          <w:p w:rsidR="008C634A" w:rsidRDefault="008C7C6C">
            <w:r>
              <w:rPr>
                <w:sz w:val="24"/>
                <w:szCs w:val="24"/>
              </w:rPr>
              <w:t>Überprüfe die Übersetzungen ins Arabische!</w:t>
            </w:r>
          </w:p>
        </w:tc>
        <w:tc>
          <w:tcPr>
            <w:tcW w:w="4819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8C634A" w:rsidRDefault="008C7C6C">
            <w:pPr>
              <w:ind w:right="20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تعرض صفحات هذه القائمة مجموعة منتقاة من المصطلحات التقنية المستخدمة بشكل متكرر من مجالات الإدارة النمساوية للعدالة ونظام المحاكم والإدارة</w:t>
            </w:r>
            <w:r>
              <w:rPr>
                <w:sz w:val="28"/>
                <w:szCs w:val="28"/>
              </w:rPr>
              <w:t>.</w:t>
            </w:r>
          </w:p>
          <w:p w:rsidR="008C634A" w:rsidRDefault="008C7C6C">
            <w:pPr>
              <w:ind w:right="200"/>
              <w:jc w:val="right"/>
            </w:pPr>
            <w:r>
              <w:rPr>
                <w:rFonts w:hint="cs"/>
                <w:sz w:val="28"/>
                <w:szCs w:val="28"/>
                <w:rtl/>
              </w:rPr>
              <w:t>تحقق من الترجمات العربية</w:t>
            </w:r>
            <w:r>
              <w:rPr>
                <w:sz w:val="28"/>
                <w:szCs w:val="28"/>
              </w:rPr>
              <w:t>!</w:t>
            </w:r>
          </w:p>
        </w:tc>
      </w:tr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113" w:type="dxa"/>
              <w:bottom w:w="142" w:type="dxa"/>
              <w:right w:w="113" w:type="dxa"/>
            </w:tcMar>
            <w:hideMark/>
          </w:tcPr>
          <w:p w:rsidR="008C634A" w:rsidRDefault="008C7C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HINWEIS:</w:t>
            </w:r>
          </w:p>
          <w:p w:rsidR="008C634A" w:rsidRDefault="008C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Siehe dazu das </w:t>
            </w:r>
            <w:hyperlink r:id="rId9" w:tgtFrame="_blank" w:history="1">
              <w:r>
                <w:rPr>
                  <w:rStyle w:val="Hyperlink"/>
                  <w:b/>
                  <w:bCs/>
                  <w:sz w:val="24"/>
                  <w:szCs w:val="24"/>
                </w:rPr>
                <w:t>ausführliche Begriffslexikon</w:t>
              </w:r>
            </w:hyperlink>
            <w:r>
              <w:rPr>
                <w:sz w:val="24"/>
                <w:szCs w:val="24"/>
              </w:rPr>
              <w:t xml:space="preserve"> des österreichischen Justizministeriums (</w:t>
            </w:r>
            <w:proofErr w:type="spellStart"/>
            <w:r>
              <w:rPr>
                <w:sz w:val="24"/>
                <w:szCs w:val="24"/>
              </w:rPr>
              <w:t>BMfJ</w:t>
            </w:r>
            <w:proofErr w:type="spellEnd"/>
            <w:r>
              <w:rPr>
                <w:sz w:val="24"/>
                <w:szCs w:val="24"/>
              </w:rPr>
              <w:t>) mit einer Suchfunktion.</w:t>
            </w:r>
          </w:p>
          <w:p w:rsidR="008C634A" w:rsidRDefault="008C7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Dort gibt es zu jedem Fachbegriff eine </w:t>
            </w:r>
            <w:r w:rsidR="003E354C">
              <w:rPr>
                <w:sz w:val="24"/>
                <w:szCs w:val="24"/>
              </w:rPr>
              <w:t xml:space="preserve">ausführliche </w:t>
            </w:r>
            <w:r>
              <w:rPr>
                <w:b/>
                <w:bCs/>
                <w:sz w:val="24"/>
                <w:szCs w:val="24"/>
              </w:rPr>
              <w:t>Erklärung</w:t>
            </w:r>
            <w:r>
              <w:rPr>
                <w:sz w:val="24"/>
                <w:szCs w:val="24"/>
              </w:rPr>
              <w:t xml:space="preserve"> (auf Deutsch).</w:t>
            </w:r>
          </w:p>
        </w:tc>
        <w:tc>
          <w:tcPr>
            <w:tcW w:w="4819" w:type="dxa"/>
            <w:noWrap/>
            <w:tcMar>
              <w:top w:w="142" w:type="dxa"/>
              <w:left w:w="113" w:type="dxa"/>
              <w:bottom w:w="142" w:type="dxa"/>
              <w:right w:w="113" w:type="dxa"/>
            </w:tcMar>
          </w:tcPr>
          <w:p w:rsidR="008C634A" w:rsidRDefault="008C7C6C">
            <w:pPr>
              <w:ind w:right="200"/>
              <w:jc w:val="right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إشعار</w:t>
            </w:r>
            <w:r>
              <w:rPr>
                <w:sz w:val="28"/>
                <w:szCs w:val="28"/>
              </w:rPr>
              <w:t>:</w:t>
            </w:r>
          </w:p>
          <w:p w:rsidR="008C634A" w:rsidRDefault="008C7C6C">
            <w:pPr>
              <w:ind w:right="200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انظر المعجم المفصل لوزارة العدل النمساوية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BMfJ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>
              <w:rPr>
                <w:rFonts w:hint="cs"/>
                <w:sz w:val="28"/>
                <w:szCs w:val="28"/>
                <w:rtl/>
              </w:rPr>
              <w:t>مع وظيفة البحث</w:t>
            </w:r>
            <w:r>
              <w:rPr>
                <w:sz w:val="28"/>
                <w:szCs w:val="28"/>
              </w:rPr>
              <w:t>.</w:t>
            </w:r>
          </w:p>
          <w:p w:rsidR="008C634A" w:rsidRDefault="003E354C">
            <w:pPr>
              <w:ind w:right="200"/>
              <w:jc w:val="right"/>
              <w:rPr>
                <w:sz w:val="28"/>
                <w:szCs w:val="28"/>
              </w:rPr>
            </w:pPr>
            <w:r w:rsidRPr="003E354C">
              <w:rPr>
                <w:sz w:val="28"/>
                <w:szCs w:val="28"/>
                <w:rtl/>
              </w:rPr>
              <w:t>يوجد شرح مفصل (باللغة الألمانية) لكل مصطلح تقني</w:t>
            </w:r>
            <w:r w:rsidRPr="003E354C">
              <w:rPr>
                <w:sz w:val="28"/>
                <w:szCs w:val="28"/>
              </w:rPr>
              <w:t>.</w:t>
            </w:r>
          </w:p>
        </w:tc>
      </w:tr>
    </w:tbl>
    <w:p w:rsidR="008C634A" w:rsidRDefault="008C7C6C">
      <w:r>
        <w:t> </w:t>
      </w:r>
    </w:p>
    <w:p w:rsidR="008C634A" w:rsidRDefault="008C7C6C">
      <w:pPr>
        <w:rPr>
          <w:rtl/>
        </w:rPr>
      </w:pPr>
      <w:r>
        <w:t> </w:t>
      </w:r>
    </w:p>
    <w:tbl>
      <w:tblPr>
        <w:tblW w:w="10206" w:type="dxa"/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C634A" w:rsidRDefault="007425A6">
            <w:pPr>
              <w:ind w:left="29"/>
            </w:pPr>
            <w:hyperlink r:id="rId10" w:tgtFrame="_blank" w:history="1">
              <w:r w:rsidR="008C7C6C">
                <w:rPr>
                  <w:rStyle w:val="Hyperlink"/>
                </w:rPr>
                <w:t>(RGV01)</w:t>
              </w:r>
            </w:hyperlink>
            <w:r w:rsidR="008C7C6C">
              <w:t xml:space="preserve">  –  Rechtsmaterien </w:t>
            </w:r>
            <w:r w:rsidR="003E354C">
              <w:t xml:space="preserve"> </w:t>
            </w:r>
            <w:r w:rsidR="008C7C6C">
              <w:t>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C634A" w:rsidRDefault="00DE7F0C">
            <w:pPr>
              <w:ind w:left="29" w:right="30"/>
              <w:rPr>
                <w:sz w:val="24"/>
                <w:szCs w:val="24"/>
              </w:rPr>
            </w:pPr>
            <w:r w:rsidRPr="00DE7F0C">
              <w:rPr>
                <w:sz w:val="24"/>
                <w:szCs w:val="24"/>
                <w:rtl/>
              </w:rPr>
              <w:t>المسائل القانونية</w:t>
            </w:r>
          </w:p>
        </w:tc>
      </w:tr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7425A6" w:rsidP="003E354C">
            <w:pPr>
              <w:ind w:left="29"/>
            </w:pPr>
            <w:hyperlink r:id="rId11" w:tgtFrame="_blank" w:history="1">
              <w:r w:rsidR="00323400">
                <w:rPr>
                  <w:rStyle w:val="Hyperlink"/>
                </w:rPr>
                <w:t>(RGV02)</w:t>
              </w:r>
            </w:hyperlink>
            <w:r w:rsidR="00323400">
              <w:t xml:space="preserve">  –  </w:t>
            </w:r>
            <w:r w:rsidR="003E354C">
              <w:t>Rechtsstaat</w:t>
            </w:r>
            <w:r w:rsidR="00323400">
              <w:t xml:space="preserve"> </w:t>
            </w:r>
            <w:r w:rsidR="003E354C">
              <w:t xml:space="preserve"> </w:t>
            </w:r>
            <w:r w:rsidR="00323400">
              <w:t>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DE7F0C">
            <w:pPr>
              <w:ind w:left="29" w:right="30"/>
              <w:rPr>
                <w:sz w:val="24"/>
                <w:szCs w:val="24"/>
              </w:rPr>
            </w:pPr>
            <w:r w:rsidRPr="00DE7F0C">
              <w:rPr>
                <w:sz w:val="24"/>
                <w:szCs w:val="24"/>
                <w:rtl/>
              </w:rPr>
              <w:t>دولة دستورية</w:t>
            </w:r>
          </w:p>
        </w:tc>
      </w:tr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7425A6" w:rsidP="003E354C">
            <w:pPr>
              <w:ind w:left="29"/>
            </w:pPr>
            <w:hyperlink r:id="rId12" w:tgtFrame="_blank" w:history="1">
              <w:r w:rsidR="00323400">
                <w:rPr>
                  <w:rStyle w:val="Hyperlink"/>
                </w:rPr>
                <w:t>(RGV03)</w:t>
              </w:r>
            </w:hyperlink>
            <w:r w:rsidR="00323400">
              <w:t xml:space="preserve">  –  </w:t>
            </w:r>
            <w:r w:rsidR="003E354C">
              <w:t xml:space="preserve">Legislative, Exekutive, Judikative </w:t>
            </w:r>
            <w:r w:rsidR="00323400">
              <w:t xml:space="preserve"> 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DE7F0C">
            <w:pPr>
              <w:ind w:left="29" w:right="30"/>
              <w:rPr>
                <w:sz w:val="24"/>
                <w:szCs w:val="24"/>
              </w:rPr>
            </w:pPr>
            <w:r w:rsidRPr="00DE7F0C">
              <w:rPr>
                <w:sz w:val="24"/>
                <w:szCs w:val="24"/>
                <w:rtl/>
              </w:rPr>
              <w:t>التشريعية والتنفيذية والقضائية</w:t>
            </w:r>
          </w:p>
        </w:tc>
      </w:tr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7425A6" w:rsidP="003E354C">
            <w:pPr>
              <w:ind w:left="29"/>
            </w:pPr>
            <w:hyperlink r:id="rId13" w:tgtFrame="_blank" w:history="1">
              <w:r w:rsidR="00323400">
                <w:rPr>
                  <w:rStyle w:val="Hyperlink"/>
                </w:rPr>
                <w:t>(RGV04)</w:t>
              </w:r>
            </w:hyperlink>
            <w:r w:rsidR="00323400">
              <w:t xml:space="preserve">  –  </w:t>
            </w:r>
            <w:r w:rsidR="003E354C">
              <w:t xml:space="preserve">Rechtsanwalt, Richter, </w:t>
            </w:r>
            <w:r w:rsidR="00223FF7">
              <w:t xml:space="preserve">Verhandlung  </w:t>
            </w:r>
            <w:r w:rsidR="00323400">
              <w:t>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223FF7" w:rsidP="006A3AB1">
            <w:pPr>
              <w:ind w:left="29" w:right="30"/>
              <w:rPr>
                <w:sz w:val="24"/>
                <w:szCs w:val="24"/>
              </w:rPr>
            </w:pPr>
            <w:r w:rsidRPr="00223FF7">
              <w:rPr>
                <w:sz w:val="24"/>
                <w:szCs w:val="24"/>
                <w:rtl/>
              </w:rPr>
              <w:t>محامي ، قاضي ، مفاوض</w:t>
            </w:r>
          </w:p>
        </w:tc>
      </w:tr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7425A6" w:rsidP="003E354C">
            <w:pPr>
              <w:ind w:left="29"/>
            </w:pPr>
            <w:hyperlink r:id="rId14" w:tgtFrame="_blank" w:history="1">
              <w:r w:rsidR="00323400">
                <w:rPr>
                  <w:rStyle w:val="Hyperlink"/>
                </w:rPr>
                <w:t>(RGV05)</w:t>
              </w:r>
            </w:hyperlink>
            <w:r w:rsidR="00323400">
              <w:t xml:space="preserve">  –  </w:t>
            </w:r>
            <w:r w:rsidR="003E354C">
              <w:t xml:space="preserve">Anzeige, Klage, Delikt </w:t>
            </w:r>
            <w:r w:rsidR="00323400">
              <w:t xml:space="preserve"> 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DE7F0C">
            <w:pPr>
              <w:ind w:left="29" w:right="30"/>
              <w:rPr>
                <w:sz w:val="24"/>
                <w:szCs w:val="24"/>
              </w:rPr>
            </w:pPr>
            <w:r w:rsidRPr="00DE7F0C">
              <w:rPr>
                <w:sz w:val="24"/>
                <w:szCs w:val="24"/>
                <w:rtl/>
              </w:rPr>
              <w:t>شكوى ، دعوى قضائية ، جريمة</w:t>
            </w:r>
          </w:p>
        </w:tc>
      </w:tr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7425A6" w:rsidP="003E354C">
            <w:pPr>
              <w:ind w:left="29"/>
            </w:pPr>
            <w:hyperlink r:id="rId15" w:tgtFrame="_blank" w:history="1">
              <w:r w:rsidR="00323400">
                <w:rPr>
                  <w:rStyle w:val="Hyperlink"/>
                </w:rPr>
                <w:t>(RGV06)</w:t>
              </w:r>
            </w:hyperlink>
            <w:r w:rsidR="00323400">
              <w:t xml:space="preserve">  –  </w:t>
            </w:r>
            <w:r w:rsidR="003E354C">
              <w:t xml:space="preserve">Polizei, Strafe, Beweis </w:t>
            </w:r>
            <w:r w:rsidR="00323400">
              <w:t xml:space="preserve"> 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DE7F0C">
            <w:pPr>
              <w:ind w:left="29" w:right="30"/>
              <w:rPr>
                <w:sz w:val="24"/>
                <w:szCs w:val="24"/>
              </w:rPr>
            </w:pPr>
            <w:r w:rsidRPr="00DE7F0C">
              <w:rPr>
                <w:sz w:val="24"/>
                <w:szCs w:val="24"/>
                <w:rtl/>
              </w:rPr>
              <w:t>الشرطة والعقاب والأدلة</w:t>
            </w:r>
          </w:p>
        </w:tc>
      </w:tr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7425A6" w:rsidP="003E354C">
            <w:pPr>
              <w:ind w:left="29"/>
            </w:pPr>
            <w:hyperlink r:id="rId16" w:tgtFrame="_blank" w:history="1">
              <w:r w:rsidR="00323400">
                <w:rPr>
                  <w:rStyle w:val="Hyperlink"/>
                </w:rPr>
                <w:t>(RGV07)</w:t>
              </w:r>
            </w:hyperlink>
            <w:r w:rsidR="00323400">
              <w:t xml:space="preserve">  –  </w:t>
            </w:r>
            <w:proofErr w:type="spellStart"/>
            <w:r w:rsidR="003E354C">
              <w:t>Prozeß</w:t>
            </w:r>
            <w:proofErr w:type="spellEnd"/>
            <w:r w:rsidR="003E354C">
              <w:t xml:space="preserve">, Verhandlung, Rechtsmittel </w:t>
            </w:r>
            <w:r w:rsidR="00323400">
              <w:t xml:space="preserve"> 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DE7F0C">
            <w:pPr>
              <w:ind w:left="29" w:right="30"/>
              <w:rPr>
                <w:sz w:val="24"/>
                <w:szCs w:val="24"/>
              </w:rPr>
            </w:pPr>
            <w:r w:rsidRPr="00DE7F0C">
              <w:rPr>
                <w:sz w:val="24"/>
                <w:szCs w:val="24"/>
                <w:rtl/>
              </w:rPr>
              <w:t>محاكمة ، محاكمة ، استئناف</w:t>
            </w:r>
          </w:p>
        </w:tc>
      </w:tr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7425A6" w:rsidP="003E354C">
            <w:pPr>
              <w:ind w:left="29"/>
            </w:pPr>
            <w:hyperlink r:id="rId17" w:tgtFrame="_blank" w:history="1">
              <w:r w:rsidR="00323400">
                <w:rPr>
                  <w:rStyle w:val="Hyperlink"/>
                </w:rPr>
                <w:t>(RGV08)</w:t>
              </w:r>
            </w:hyperlink>
            <w:r w:rsidR="00323400">
              <w:t xml:space="preserve">  –  </w:t>
            </w:r>
            <w:r w:rsidR="003E354C">
              <w:t xml:space="preserve">Behörde, Urkunde, Ansuchen </w:t>
            </w:r>
            <w:r w:rsidR="00323400">
              <w:t xml:space="preserve"> 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DE7F0C">
            <w:pPr>
              <w:ind w:left="29" w:right="30"/>
              <w:rPr>
                <w:sz w:val="24"/>
                <w:szCs w:val="24"/>
              </w:rPr>
            </w:pPr>
            <w:r w:rsidRPr="00DE7F0C">
              <w:rPr>
                <w:sz w:val="24"/>
                <w:szCs w:val="24"/>
                <w:rtl/>
              </w:rPr>
              <w:t>السلطة ، الشهادة ، التطبيق</w:t>
            </w:r>
          </w:p>
        </w:tc>
      </w:tr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7425A6" w:rsidP="003E354C">
            <w:pPr>
              <w:ind w:left="29"/>
            </w:pPr>
            <w:hyperlink r:id="rId18" w:tgtFrame="_blank" w:history="1">
              <w:r w:rsidR="00323400">
                <w:rPr>
                  <w:rStyle w:val="Hyperlink"/>
                </w:rPr>
                <w:t>(RGV09)</w:t>
              </w:r>
            </w:hyperlink>
            <w:r w:rsidR="00323400">
              <w:t xml:space="preserve">  –  </w:t>
            </w:r>
            <w:r w:rsidR="003E354C">
              <w:t xml:space="preserve">Asyl, Besitz, Vertrag </w:t>
            </w:r>
            <w:r w:rsidR="00323400">
              <w:t xml:space="preserve"> 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DE7F0C">
            <w:pPr>
              <w:ind w:left="29" w:right="30"/>
              <w:rPr>
                <w:sz w:val="24"/>
                <w:szCs w:val="24"/>
              </w:rPr>
            </w:pPr>
            <w:r w:rsidRPr="00DE7F0C">
              <w:rPr>
                <w:sz w:val="24"/>
                <w:szCs w:val="24"/>
                <w:rtl/>
              </w:rPr>
              <w:t>اللجوء والحيازة والعقد</w:t>
            </w:r>
          </w:p>
        </w:tc>
      </w:tr>
      <w:tr w:rsidR="008C634A" w:rsidTr="00D33A50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7425A6" w:rsidP="003E354C">
            <w:pPr>
              <w:ind w:left="29"/>
            </w:pPr>
            <w:hyperlink r:id="rId19" w:tgtFrame="_blank" w:history="1">
              <w:r w:rsidR="00323400">
                <w:rPr>
                  <w:rStyle w:val="Hyperlink"/>
                </w:rPr>
                <w:t>(RGV10)</w:t>
              </w:r>
            </w:hyperlink>
            <w:r w:rsidR="00323400">
              <w:t xml:space="preserve">  –  </w:t>
            </w:r>
            <w:r w:rsidR="003E354C">
              <w:t xml:space="preserve">Kauf, Konkurs, Wahlrecht </w:t>
            </w:r>
            <w:r w:rsidR="00323400">
              <w:t xml:space="preserve"> …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C634A" w:rsidRDefault="00DE7F0C">
            <w:pPr>
              <w:ind w:left="29" w:right="30"/>
              <w:rPr>
                <w:sz w:val="24"/>
                <w:szCs w:val="24"/>
              </w:rPr>
            </w:pPr>
            <w:r w:rsidRPr="00DE7F0C">
              <w:rPr>
                <w:sz w:val="24"/>
                <w:szCs w:val="24"/>
                <w:rtl/>
              </w:rPr>
              <w:t>الشراء ، الإفلاس ، حق التصويت</w:t>
            </w:r>
          </w:p>
        </w:tc>
      </w:tr>
    </w:tbl>
    <w:p w:rsidR="00D33A50" w:rsidRDefault="00D33A50"/>
    <w:p w:rsidR="00EE1C76" w:rsidRDefault="00EE1C76"/>
    <w:tbl>
      <w:tblPr>
        <w:tblW w:w="10206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FE6FBE" w:rsidTr="00FE6FBE">
        <w:trPr>
          <w:cantSplit/>
        </w:trPr>
        <w:tc>
          <w:tcPr>
            <w:tcW w:w="3686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E6FBE" w:rsidRDefault="00FE6FBE" w:rsidP="000B6216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776BED9B" wp14:editId="02874368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2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FBE" w:rsidRDefault="00FE6FBE" w:rsidP="000B6216">
            <w:pPr>
              <w:ind w:left="29"/>
              <w:jc w:val="center"/>
              <w:rPr>
                <w:sz w:val="24"/>
                <w:szCs w:val="24"/>
              </w:rPr>
            </w:pPr>
            <w:r w:rsidRPr="000B6216">
              <w:t>diese Seite</w:t>
            </w:r>
            <w:r>
              <w:t xml:space="preserve">  –  </w:t>
            </w:r>
            <w:r w:rsidRPr="000B6216">
              <w:rPr>
                <w:sz w:val="24"/>
                <w:szCs w:val="24"/>
                <w:rtl/>
              </w:rPr>
              <w:t>هذه الصفحة</w:t>
            </w:r>
          </w:p>
          <w:p w:rsidR="003715FE" w:rsidRDefault="003715FE" w:rsidP="000B6216">
            <w:pPr>
              <w:ind w:left="29"/>
              <w:jc w:val="center"/>
            </w:pPr>
          </w:p>
        </w:tc>
        <w:tc>
          <w:tcPr>
            <w:tcW w:w="3402" w:type="dxa"/>
            <w:vAlign w:val="center"/>
          </w:tcPr>
          <w:p w:rsidR="00FE6FBE" w:rsidRDefault="00FE6FBE" w:rsidP="000B6216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5850990A" wp14:editId="04CF88C6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FBE" w:rsidRPr="000B6216" w:rsidRDefault="00FE6FBE" w:rsidP="000B6216">
            <w:pPr>
              <w:ind w:left="29"/>
              <w:jc w:val="center"/>
            </w:pPr>
            <w:r>
              <w:t>zum Begriffslexikon</w:t>
            </w:r>
            <w:r>
              <w:br/>
            </w:r>
            <w:r w:rsidRPr="00FE6FBE">
              <w:rPr>
                <w:sz w:val="24"/>
                <w:szCs w:val="24"/>
                <w:rtl/>
              </w:rPr>
              <w:t>إلى قاموس المصطلحات</w:t>
            </w:r>
          </w:p>
        </w:tc>
        <w:tc>
          <w:tcPr>
            <w:tcW w:w="3118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6FBE" w:rsidRDefault="00FE6FBE" w:rsidP="000B6216">
            <w:pPr>
              <w:ind w:left="29" w:right="30"/>
              <w:jc w:val="center"/>
            </w:pPr>
            <w:r>
              <w:rPr>
                <w:noProof/>
              </w:rPr>
              <w:drawing>
                <wp:inline distT="0" distB="0" distL="0" distR="0" wp14:anchorId="1A319612" wp14:editId="7B56E73C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23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6FBE" w:rsidRDefault="00FE6FBE" w:rsidP="000B6216">
            <w:pPr>
              <w:ind w:left="29" w:right="30"/>
              <w:jc w:val="center"/>
            </w:pPr>
            <w:r w:rsidRPr="000B6216">
              <w:t>Kapitelseite Technik, Beruf</w:t>
            </w:r>
          </w:p>
          <w:p w:rsidR="003715FE" w:rsidRPr="000B6216" w:rsidRDefault="000E72D5" w:rsidP="000B6216">
            <w:pPr>
              <w:ind w:left="29" w:right="30"/>
              <w:jc w:val="center"/>
            </w:pPr>
            <w:r w:rsidRPr="000E72D5">
              <w:rPr>
                <w:sz w:val="24"/>
                <w:szCs w:val="24"/>
                <w:rtl/>
              </w:rPr>
              <w:t>تقنية صفحة الفصل ، وظيفة</w:t>
            </w:r>
          </w:p>
        </w:tc>
      </w:tr>
    </w:tbl>
    <w:p w:rsidR="008C634A" w:rsidRDefault="008C7C6C">
      <w:r>
        <w:t> </w:t>
      </w:r>
    </w:p>
    <w:p w:rsidR="007207B8" w:rsidRDefault="007207B8"/>
    <w:p w:rsidR="007207B8" w:rsidRDefault="007207B8" w:rsidP="007207B8">
      <w:r>
        <w:br w:type="column"/>
      </w:r>
    </w:p>
    <w:p w:rsidR="007207B8" w:rsidRDefault="007207B8"/>
    <w:p w:rsidR="007207B8" w:rsidRDefault="007207B8" w:rsidP="007207B8"/>
    <w:tbl>
      <w:tblPr>
        <w:tblW w:w="10206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top w:w="142" w:type="dxa"/>
          <w:left w:w="57" w:type="dxa"/>
          <w:bottom w:w="142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7207B8" w:rsidTr="007207B8">
        <w:trPr>
          <w:cantSplit/>
        </w:trPr>
        <w:tc>
          <w:tcPr>
            <w:tcW w:w="538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207B8" w:rsidRDefault="007207B8" w:rsidP="003253B2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44D09E5E" wp14:editId="125857F0">
                  <wp:extent cx="719455" cy="719455"/>
                  <wp:effectExtent l="0" t="0" r="4445" b="4445"/>
                  <wp:docPr id="4" name="Grafik 4">
                    <a:hlinkClick xmlns:a="http://schemas.openxmlformats.org/drawingml/2006/main" r:id="rId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7B8" w:rsidRDefault="007207B8" w:rsidP="003253B2">
            <w:pPr>
              <w:ind w:left="29"/>
              <w:jc w:val="center"/>
            </w:pPr>
            <w:r w:rsidRPr="007207B8">
              <w:t>(RGV01)  –  Rechtsmaterien</w:t>
            </w:r>
          </w:p>
          <w:p w:rsidR="007207B8" w:rsidRDefault="007207B8" w:rsidP="007207B8">
            <w:pPr>
              <w:ind w:left="29"/>
              <w:jc w:val="center"/>
            </w:pPr>
            <w:r>
              <w:t xml:space="preserve"> </w:t>
            </w:r>
            <w:r w:rsidRPr="00DE7F0C">
              <w:rPr>
                <w:sz w:val="24"/>
                <w:szCs w:val="24"/>
                <w:rtl/>
              </w:rPr>
              <w:t>المسائل القانونية</w:t>
            </w:r>
          </w:p>
        </w:tc>
        <w:tc>
          <w:tcPr>
            <w:tcW w:w="4819" w:type="dxa"/>
            <w:vAlign w:val="center"/>
          </w:tcPr>
          <w:p w:rsidR="007207B8" w:rsidRDefault="007207B8" w:rsidP="003253B2">
            <w:pPr>
              <w:ind w:left="29" w:right="30"/>
              <w:jc w:val="center"/>
            </w:pPr>
            <w:r>
              <w:rPr>
                <w:noProof/>
              </w:rPr>
              <w:drawing>
                <wp:inline distT="0" distB="0" distL="0" distR="0" wp14:anchorId="6734878F" wp14:editId="65415B54">
                  <wp:extent cx="719455" cy="719455"/>
                  <wp:effectExtent l="0" t="0" r="4445" b="4445"/>
                  <wp:docPr id="5" name="Grafik 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07B8" w:rsidRDefault="007207B8" w:rsidP="007207B8">
            <w:pPr>
              <w:ind w:left="29" w:right="30"/>
              <w:jc w:val="center"/>
            </w:pPr>
            <w:r w:rsidRPr="007207B8">
              <w:t>(RGV02)</w:t>
            </w:r>
            <w:r>
              <w:t>  –  Rechtsstaat</w:t>
            </w:r>
            <w:r w:rsidRPr="000B6216">
              <w:t xml:space="preserve"> </w:t>
            </w:r>
          </w:p>
          <w:p w:rsidR="007207B8" w:rsidRPr="000B6216" w:rsidRDefault="007207B8" w:rsidP="003253B2">
            <w:pPr>
              <w:ind w:left="29" w:right="30"/>
              <w:jc w:val="center"/>
            </w:pPr>
            <w:r w:rsidRPr="00DE7F0C">
              <w:rPr>
                <w:sz w:val="24"/>
                <w:szCs w:val="24"/>
                <w:rtl/>
              </w:rPr>
              <w:t>دولة دستورية</w:t>
            </w:r>
          </w:p>
        </w:tc>
      </w:tr>
      <w:tr w:rsidR="007207B8" w:rsidTr="007207B8">
        <w:trPr>
          <w:cantSplit/>
        </w:trPr>
        <w:tc>
          <w:tcPr>
            <w:tcW w:w="538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017E" w:rsidRDefault="00E40159" w:rsidP="0073017E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08E2E422" wp14:editId="67DB2A4A">
                  <wp:extent cx="720000" cy="720000"/>
                  <wp:effectExtent l="0" t="0" r="4445" b="4445"/>
                  <wp:docPr id="6" name="Grafik 6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17E" w:rsidRDefault="0073017E" w:rsidP="0073017E">
            <w:pPr>
              <w:ind w:left="29"/>
              <w:jc w:val="center"/>
            </w:pPr>
            <w:r w:rsidRPr="0073017E">
              <w:t>(RGV03)  –  Legislative, Exekutive, Judikative</w:t>
            </w:r>
          </w:p>
          <w:p w:rsidR="007207B8" w:rsidRDefault="0073017E" w:rsidP="0073017E">
            <w:pPr>
              <w:ind w:left="29"/>
              <w:jc w:val="center"/>
              <w:rPr>
                <w:noProof/>
              </w:rPr>
            </w:pPr>
            <w:r w:rsidRPr="00DE7F0C">
              <w:rPr>
                <w:sz w:val="24"/>
                <w:szCs w:val="24"/>
                <w:rtl/>
              </w:rPr>
              <w:t>التشريعية والتنفيذية والقضائية</w:t>
            </w:r>
          </w:p>
        </w:tc>
        <w:tc>
          <w:tcPr>
            <w:tcW w:w="4819" w:type="dxa"/>
            <w:vAlign w:val="center"/>
          </w:tcPr>
          <w:p w:rsidR="0073017E" w:rsidRDefault="00E40159" w:rsidP="0073017E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28734D66" wp14:editId="0B7851E6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17E" w:rsidRDefault="0073017E" w:rsidP="00D204C9">
            <w:pPr>
              <w:ind w:left="29"/>
              <w:jc w:val="center"/>
            </w:pPr>
            <w:r w:rsidRPr="0073017E">
              <w:t xml:space="preserve">(RGV04)  –  Rechtsanwalt, Richter, </w:t>
            </w:r>
            <w:r w:rsidR="00D204C9">
              <w:t>Verhandlung</w:t>
            </w:r>
          </w:p>
          <w:p w:rsidR="007207B8" w:rsidRDefault="0073017E" w:rsidP="0073017E">
            <w:pPr>
              <w:ind w:left="29" w:right="30"/>
              <w:jc w:val="center"/>
              <w:rPr>
                <w:noProof/>
              </w:rPr>
            </w:pPr>
            <w:r w:rsidRPr="00DE7F0C">
              <w:rPr>
                <w:sz w:val="24"/>
                <w:szCs w:val="24"/>
                <w:rtl/>
              </w:rPr>
              <w:t>محامي ، قاضي ، محاكمة</w:t>
            </w:r>
          </w:p>
        </w:tc>
      </w:tr>
      <w:tr w:rsidR="007207B8" w:rsidTr="007207B8">
        <w:trPr>
          <w:cantSplit/>
        </w:trPr>
        <w:tc>
          <w:tcPr>
            <w:tcW w:w="538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017E" w:rsidRDefault="00E40159" w:rsidP="0073017E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51043A30" wp14:editId="5212EB41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17E" w:rsidRDefault="0073017E" w:rsidP="0073017E">
            <w:pPr>
              <w:ind w:left="29"/>
              <w:jc w:val="center"/>
            </w:pPr>
            <w:r w:rsidRPr="0073017E">
              <w:t>(RGV05)  –  Anzeige, Klage, Delikt</w:t>
            </w:r>
          </w:p>
          <w:p w:rsidR="007207B8" w:rsidRDefault="0073017E" w:rsidP="0073017E">
            <w:pPr>
              <w:ind w:left="29"/>
              <w:jc w:val="center"/>
              <w:rPr>
                <w:noProof/>
              </w:rPr>
            </w:pPr>
            <w:r w:rsidRPr="00DE7F0C">
              <w:rPr>
                <w:sz w:val="24"/>
                <w:szCs w:val="24"/>
                <w:rtl/>
              </w:rPr>
              <w:t>شكوى ، دعوى قضائية ، جريمة</w:t>
            </w:r>
          </w:p>
        </w:tc>
        <w:tc>
          <w:tcPr>
            <w:tcW w:w="4819" w:type="dxa"/>
            <w:vAlign w:val="center"/>
          </w:tcPr>
          <w:p w:rsidR="0073017E" w:rsidRDefault="00E40159" w:rsidP="0073017E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4A039D93" wp14:editId="34E54F09">
                  <wp:extent cx="720000" cy="720000"/>
                  <wp:effectExtent l="0" t="0" r="4445" b="4445"/>
                  <wp:docPr id="9" name="Grafik 9">
                    <a:hlinkClick xmlns:a="http://schemas.openxmlformats.org/drawingml/2006/main" r:id="rId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17E" w:rsidRDefault="0073017E" w:rsidP="0073017E">
            <w:pPr>
              <w:ind w:left="29"/>
              <w:jc w:val="center"/>
            </w:pPr>
            <w:r w:rsidRPr="0073017E">
              <w:t>(RGV06)  –  Polizei, Strafe, Beweis  …</w:t>
            </w:r>
          </w:p>
          <w:p w:rsidR="007207B8" w:rsidRDefault="0073017E" w:rsidP="0073017E">
            <w:pPr>
              <w:ind w:left="29" w:right="30"/>
              <w:jc w:val="center"/>
              <w:rPr>
                <w:noProof/>
              </w:rPr>
            </w:pPr>
            <w:r w:rsidRPr="00DE7F0C">
              <w:rPr>
                <w:sz w:val="24"/>
                <w:szCs w:val="24"/>
                <w:rtl/>
              </w:rPr>
              <w:t>الشرطة والعقاب والأدلة</w:t>
            </w:r>
          </w:p>
        </w:tc>
      </w:tr>
      <w:tr w:rsidR="007207B8" w:rsidTr="007207B8">
        <w:trPr>
          <w:cantSplit/>
        </w:trPr>
        <w:tc>
          <w:tcPr>
            <w:tcW w:w="538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017E" w:rsidRDefault="00E40159" w:rsidP="0073017E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6410D21B" wp14:editId="17082CEA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17E" w:rsidRDefault="0073017E" w:rsidP="0073017E">
            <w:pPr>
              <w:ind w:left="29"/>
              <w:jc w:val="center"/>
            </w:pPr>
            <w:r w:rsidRPr="0073017E">
              <w:t xml:space="preserve">(RGV07)  –  </w:t>
            </w:r>
            <w:proofErr w:type="spellStart"/>
            <w:r w:rsidRPr="0073017E">
              <w:t>Prozeß</w:t>
            </w:r>
            <w:proofErr w:type="spellEnd"/>
            <w:r w:rsidRPr="0073017E">
              <w:t>, Verhandlung, Rechtsmittel</w:t>
            </w:r>
          </w:p>
          <w:p w:rsidR="007207B8" w:rsidRDefault="0073017E" w:rsidP="0073017E">
            <w:pPr>
              <w:ind w:left="29"/>
              <w:jc w:val="center"/>
              <w:rPr>
                <w:noProof/>
              </w:rPr>
            </w:pPr>
            <w:r w:rsidRPr="00DE7F0C">
              <w:rPr>
                <w:sz w:val="24"/>
                <w:szCs w:val="24"/>
                <w:rtl/>
              </w:rPr>
              <w:t>محاكمة ، محاكمة ، استئناف</w:t>
            </w:r>
          </w:p>
        </w:tc>
        <w:tc>
          <w:tcPr>
            <w:tcW w:w="4819" w:type="dxa"/>
            <w:vAlign w:val="center"/>
          </w:tcPr>
          <w:p w:rsidR="0073017E" w:rsidRDefault="00101CB8" w:rsidP="0073017E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1E76689A" wp14:editId="24CE5D78">
                  <wp:extent cx="720000" cy="720000"/>
                  <wp:effectExtent l="0" t="0" r="4445" b="4445"/>
                  <wp:docPr id="11" name="Grafik 11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17E" w:rsidRDefault="0073017E" w:rsidP="0073017E">
            <w:pPr>
              <w:ind w:left="29"/>
              <w:jc w:val="center"/>
            </w:pPr>
            <w:r w:rsidRPr="0073017E">
              <w:t>(RGV08)  –  Behörde, Urkunde, Ansuchen</w:t>
            </w:r>
          </w:p>
          <w:p w:rsidR="007207B8" w:rsidRDefault="0073017E" w:rsidP="0073017E">
            <w:pPr>
              <w:ind w:left="29" w:right="30"/>
              <w:jc w:val="center"/>
              <w:rPr>
                <w:noProof/>
              </w:rPr>
            </w:pPr>
            <w:r w:rsidRPr="00DE7F0C">
              <w:rPr>
                <w:sz w:val="24"/>
                <w:szCs w:val="24"/>
                <w:rtl/>
              </w:rPr>
              <w:t>السلطة ، الشهادة ، التطبيق</w:t>
            </w:r>
          </w:p>
        </w:tc>
      </w:tr>
      <w:tr w:rsidR="007207B8" w:rsidTr="007207B8">
        <w:trPr>
          <w:cantSplit/>
        </w:trPr>
        <w:tc>
          <w:tcPr>
            <w:tcW w:w="5387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3017E" w:rsidRDefault="00101CB8" w:rsidP="0073017E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68399F1F" wp14:editId="2CE7F6B4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17E" w:rsidRDefault="0073017E" w:rsidP="0073017E">
            <w:pPr>
              <w:ind w:left="29"/>
              <w:jc w:val="center"/>
            </w:pPr>
            <w:r w:rsidRPr="0073017E">
              <w:t>(RGV09)  –  Asyl, Besitz, Vertrag</w:t>
            </w:r>
          </w:p>
          <w:p w:rsidR="007207B8" w:rsidRDefault="0073017E" w:rsidP="0073017E">
            <w:pPr>
              <w:ind w:left="29"/>
              <w:jc w:val="center"/>
              <w:rPr>
                <w:noProof/>
              </w:rPr>
            </w:pPr>
            <w:r w:rsidRPr="00DE7F0C">
              <w:rPr>
                <w:sz w:val="24"/>
                <w:szCs w:val="24"/>
                <w:rtl/>
              </w:rPr>
              <w:t>اللجوء والحيازة والعقد</w:t>
            </w:r>
          </w:p>
        </w:tc>
        <w:tc>
          <w:tcPr>
            <w:tcW w:w="4819" w:type="dxa"/>
            <w:vAlign w:val="center"/>
          </w:tcPr>
          <w:p w:rsidR="0073017E" w:rsidRDefault="00101CB8" w:rsidP="0073017E">
            <w:pPr>
              <w:ind w:left="29"/>
              <w:jc w:val="center"/>
            </w:pPr>
            <w:r>
              <w:rPr>
                <w:noProof/>
              </w:rPr>
              <w:drawing>
                <wp:inline distT="0" distB="0" distL="0" distR="0" wp14:anchorId="58E2370B" wp14:editId="7682407C">
                  <wp:extent cx="720000" cy="720000"/>
                  <wp:effectExtent l="0" t="0" r="4445" b="444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017E" w:rsidRDefault="0073017E" w:rsidP="0073017E">
            <w:pPr>
              <w:ind w:left="29"/>
              <w:jc w:val="center"/>
            </w:pPr>
            <w:r w:rsidRPr="0073017E">
              <w:t>(RGV10)  –  Kauf, Konkurs, Wahlrecht  …</w:t>
            </w:r>
          </w:p>
          <w:p w:rsidR="007207B8" w:rsidRDefault="0073017E" w:rsidP="0073017E">
            <w:pPr>
              <w:ind w:left="29" w:right="30"/>
              <w:jc w:val="center"/>
              <w:rPr>
                <w:noProof/>
              </w:rPr>
            </w:pPr>
            <w:r w:rsidRPr="00DE7F0C">
              <w:rPr>
                <w:sz w:val="24"/>
                <w:szCs w:val="24"/>
                <w:rtl/>
              </w:rPr>
              <w:t>الشراء ، الإفلاس ، حق التصويت</w:t>
            </w:r>
          </w:p>
        </w:tc>
      </w:tr>
    </w:tbl>
    <w:p w:rsidR="007207B8" w:rsidRDefault="007207B8" w:rsidP="007207B8">
      <w:r>
        <w:t> </w:t>
      </w:r>
    </w:p>
    <w:p w:rsidR="00610006" w:rsidRDefault="00610006" w:rsidP="00610006">
      <w:r>
        <w:t> </w:t>
      </w:r>
    </w:p>
    <w:tbl>
      <w:tblPr>
        <w:tblW w:w="9923" w:type="dxa"/>
        <w:tblBorders>
          <w:bottom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543"/>
        <w:gridCol w:w="1418"/>
      </w:tblGrid>
      <w:tr w:rsidR="00610006" w:rsidTr="007A3719">
        <w:trPr>
          <w:cantSplit/>
        </w:trPr>
        <w:tc>
          <w:tcPr>
            <w:tcW w:w="4962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10006" w:rsidRDefault="00610006" w:rsidP="007A3719">
            <w:pPr>
              <w:ind w:left="29" w:right="170"/>
              <w:jc w:val="right"/>
            </w:pPr>
            <w:r>
              <w:t xml:space="preserve">diese Seite: </w:t>
            </w:r>
            <w:hyperlink r:id="rId35" w:tgtFrame="_self" w:history="1">
              <w:r>
                <w:rPr>
                  <w:rStyle w:val="Hyperlink"/>
                </w:rPr>
                <w:t>Download und Druck</w:t>
              </w:r>
            </w:hyperlink>
            <w:r>
              <w:t xml:space="preserve"> (PDF)</w:t>
            </w:r>
          </w:p>
        </w:tc>
        <w:tc>
          <w:tcPr>
            <w:tcW w:w="3543" w:type="dxa"/>
            <w:noWrap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610006" w:rsidRPr="004C5B14" w:rsidRDefault="00610006" w:rsidP="007A3719">
            <w:r w:rsidRPr="008A17F7">
              <w:rPr>
                <w:sz w:val="24"/>
                <w:szCs w:val="24"/>
                <w:rtl/>
              </w:rPr>
              <w:t>هذه الصفحة: تحميل وطباعة</w:t>
            </w:r>
          </w:p>
        </w:tc>
        <w:tc>
          <w:tcPr>
            <w:tcW w:w="1418" w:type="dxa"/>
            <w:vAlign w:val="center"/>
          </w:tcPr>
          <w:p w:rsidR="00610006" w:rsidRDefault="000E2A37" w:rsidP="007A3719">
            <w:pPr>
              <w:jc w:val="center"/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39E7B2BC" wp14:editId="4F14031C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3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</w:tbl>
    <w:p w:rsidR="00610006" w:rsidRDefault="00610006" w:rsidP="00610006">
      <w:r>
        <w:t> </w:t>
      </w:r>
    </w:p>
    <w:p w:rsidR="007207B8" w:rsidRDefault="007207B8"/>
    <w:p w:rsidR="007207B8" w:rsidRDefault="007207B8"/>
    <w:sectPr w:rsidR="007207B8" w:rsidSect="00610006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709" w:right="99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5A6" w:rsidRDefault="007425A6" w:rsidP="00D33A50">
      <w:r>
        <w:separator/>
      </w:r>
    </w:p>
  </w:endnote>
  <w:endnote w:type="continuationSeparator" w:id="0">
    <w:p w:rsidR="007425A6" w:rsidRDefault="007425A6" w:rsidP="00D3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09" w:rsidRDefault="00E856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50" w:rsidRPr="00D33A50" w:rsidRDefault="007425A6" w:rsidP="00D33A50">
    <w:pPr>
      <w:pStyle w:val="Fuzeile"/>
      <w:tabs>
        <w:tab w:val="right" w:pos="9639"/>
      </w:tabs>
      <w:rPr>
        <w:color w:val="000000" w:themeColor="text1"/>
      </w:rPr>
    </w:pPr>
    <w:hyperlink r:id="rId1" w:tgtFrame="_self" w:history="1">
      <w:r w:rsidR="00E85609">
        <w:rPr>
          <w:rStyle w:val="Hyperlink"/>
          <w:color w:val="000000" w:themeColor="text1"/>
        </w:rPr>
        <w:t>https://kleine-deutsch-hilfe.at/Beruf_Recht_Verwaltung_AR.htm</w:t>
      </w:r>
    </w:hyperlink>
    <w:r w:rsidR="00D33A50" w:rsidRPr="00D33A50">
      <w:rPr>
        <w:color w:val="000000" w:themeColor="text1"/>
      </w:rPr>
      <w:tab/>
    </w:r>
    <w:hyperlink r:id="rId2" w:tgtFrame="_self" w:history="1">
      <w:r w:rsidR="00D33A50" w:rsidRPr="00D33A50">
        <w:rPr>
          <w:rStyle w:val="Hyperlink"/>
          <w:color w:val="000000" w:themeColor="text1"/>
        </w:rPr>
        <w:t>https://kleine-deutsch-hilfe.at/Start-AR.htm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09" w:rsidRDefault="00E856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5A6" w:rsidRDefault="007425A6" w:rsidP="00D33A50">
      <w:r>
        <w:separator/>
      </w:r>
    </w:p>
  </w:footnote>
  <w:footnote w:type="continuationSeparator" w:id="0">
    <w:p w:rsidR="007425A6" w:rsidRDefault="007425A6" w:rsidP="00D3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09" w:rsidRDefault="00E856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09" w:rsidRDefault="00E8560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609" w:rsidRDefault="00E8560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7D22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F96C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03EE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00"/>
    <w:rsid w:val="00046A68"/>
    <w:rsid w:val="000B6216"/>
    <w:rsid w:val="000E2A37"/>
    <w:rsid w:val="000E72D5"/>
    <w:rsid w:val="00101CB8"/>
    <w:rsid w:val="001717BF"/>
    <w:rsid w:val="00223FF7"/>
    <w:rsid w:val="00305EF2"/>
    <w:rsid w:val="00323400"/>
    <w:rsid w:val="003715FE"/>
    <w:rsid w:val="003E354C"/>
    <w:rsid w:val="003F358F"/>
    <w:rsid w:val="00400FB2"/>
    <w:rsid w:val="00413C15"/>
    <w:rsid w:val="005F42B4"/>
    <w:rsid w:val="00610006"/>
    <w:rsid w:val="00651425"/>
    <w:rsid w:val="006A3AB1"/>
    <w:rsid w:val="007207B8"/>
    <w:rsid w:val="0073017E"/>
    <w:rsid w:val="007425A6"/>
    <w:rsid w:val="0082314D"/>
    <w:rsid w:val="008C634A"/>
    <w:rsid w:val="008C7C6C"/>
    <w:rsid w:val="009F5503"/>
    <w:rsid w:val="00B30DFC"/>
    <w:rsid w:val="00BC369A"/>
    <w:rsid w:val="00C16E67"/>
    <w:rsid w:val="00C92D7D"/>
    <w:rsid w:val="00CF5396"/>
    <w:rsid w:val="00D204C9"/>
    <w:rsid w:val="00D33A50"/>
    <w:rsid w:val="00DE7F0C"/>
    <w:rsid w:val="00E40159"/>
    <w:rsid w:val="00E85609"/>
    <w:rsid w:val="00EC2FD1"/>
    <w:rsid w:val="00EE1C76"/>
    <w:rsid w:val="00F215E8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342EE-0B38-4C38-9993-FF399D7D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17E"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semiHidden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semiHidden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semiHidden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 w:hint="default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locked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semiHidden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semiHidden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semiHidden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locked/>
    <w:rPr>
      <w:rFonts w:ascii="Arial" w:hAnsi="Arial" w:cs="Arial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semiHidden/>
    <w:qFormat/>
    <w:pPr>
      <w:ind w:left="720"/>
    </w:pPr>
  </w:style>
  <w:style w:type="paragraph" w:customStyle="1" w:styleId="msolistparagraphcxspfirst">
    <w:name w:val="msolistparagraphcxspfirst"/>
    <w:basedOn w:val="Standard"/>
    <w:uiPriority w:val="99"/>
    <w:semiHidden/>
    <w:pPr>
      <w:ind w:left="720"/>
    </w:pPr>
  </w:style>
  <w:style w:type="paragraph" w:customStyle="1" w:styleId="msolistparagraphcxspmiddle">
    <w:name w:val="msolistparagraphcxspmiddle"/>
    <w:basedOn w:val="Standard"/>
    <w:uiPriority w:val="99"/>
    <w:semiHidden/>
    <w:pPr>
      <w:ind w:left="720"/>
    </w:pPr>
  </w:style>
  <w:style w:type="paragraph" w:customStyle="1" w:styleId="msolistparagraphcxsplast">
    <w:name w:val="msolistparagraphcxsplast"/>
    <w:basedOn w:val="Standard"/>
    <w:uiPriority w:val="99"/>
    <w:semiHidden/>
    <w:pPr>
      <w:ind w:left="720"/>
    </w:pPr>
  </w:style>
  <w:style w:type="character" w:customStyle="1" w:styleId="boldChar">
    <w:name w:val="bold Char"/>
    <w:basedOn w:val="Absatz-Standardschriftart"/>
    <w:link w:val="bold"/>
    <w:locked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uiPriority w:val="99"/>
    <w:semiHidden/>
    <w:rPr>
      <w:b/>
      <w:bCs/>
    </w:rPr>
  </w:style>
  <w:style w:type="paragraph" w:customStyle="1" w:styleId="capitals">
    <w:name w:val="capitals"/>
    <w:basedOn w:val="Standard"/>
    <w:uiPriority w:val="99"/>
    <w:semiHidden/>
    <w:rPr>
      <w:caps/>
    </w:rPr>
  </w:style>
  <w:style w:type="character" w:customStyle="1" w:styleId="CodeChar">
    <w:name w:val="Code Char"/>
    <w:basedOn w:val="Absatz-Standardschriftart"/>
    <w:link w:val="Code"/>
    <w:locked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uiPriority w:val="99"/>
    <w:semiHidden/>
    <w:rPr>
      <w:rFonts w:ascii="Courier New" w:hAnsi="Courier New" w:cs="Courier New"/>
    </w:rPr>
  </w:style>
  <w:style w:type="paragraph" w:customStyle="1" w:styleId="CodeCxSpMiddle">
    <w:name w:val="CodeCxSpMiddle"/>
    <w:basedOn w:val="Standard"/>
    <w:uiPriority w:val="99"/>
    <w:semiHidden/>
    <w:rPr>
      <w:rFonts w:ascii="Courier New" w:hAnsi="Courier New" w:cs="Courier New"/>
    </w:rPr>
  </w:style>
  <w:style w:type="paragraph" w:customStyle="1" w:styleId="CodeCxSpLast">
    <w:name w:val="Code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uiPriority w:val="99"/>
    <w:semiHidden/>
    <w:rPr>
      <w:color w:val="0000FF"/>
      <w:u w:val="single"/>
    </w:rPr>
  </w:style>
  <w:style w:type="paragraph" w:customStyle="1" w:styleId="DBColumnName">
    <w:name w:val="DB Column Name"/>
    <w:basedOn w:val="Standard"/>
    <w:uiPriority w:val="99"/>
    <w:semiHidden/>
    <w:rPr>
      <w:caps/>
    </w:rPr>
  </w:style>
  <w:style w:type="paragraph" w:customStyle="1" w:styleId="DBEntry">
    <w:name w:val="DB Entry"/>
    <w:basedOn w:val="Standard"/>
    <w:uiPriority w:val="99"/>
    <w:semiHidden/>
    <w:rPr>
      <w:b/>
      <w:bCs/>
    </w:rPr>
  </w:style>
  <w:style w:type="paragraph" w:customStyle="1" w:styleId="DBTableName">
    <w:name w:val="DB Table Name"/>
    <w:basedOn w:val="Standard"/>
    <w:uiPriority w:val="99"/>
    <w:semiHidden/>
    <w:rPr>
      <w:caps/>
    </w:rPr>
  </w:style>
  <w:style w:type="paragraph" w:customStyle="1" w:styleId="DDICName">
    <w:name w:val="DDIC Name"/>
    <w:basedOn w:val="Standard"/>
    <w:uiPriority w:val="99"/>
    <w:semiHidden/>
    <w:rPr>
      <w:caps/>
    </w:rPr>
  </w:style>
  <w:style w:type="paragraph" w:customStyle="1" w:styleId="Dummy">
    <w:name w:val="Dummy"/>
    <w:basedOn w:val="Standard"/>
    <w:uiPriority w:val="99"/>
    <w:semiHidden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uiPriority w:val="99"/>
    <w:semiHidden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uiPriority w:val="99"/>
    <w:semiHidden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locked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uiPriority w:val="99"/>
    <w:semiHidden/>
    <w:rPr>
      <w:b/>
      <w:bCs/>
    </w:rPr>
  </w:style>
  <w:style w:type="paragraph" w:customStyle="1" w:styleId="Heading1outside">
    <w:name w:val="Heading 1 (outside)"/>
    <w:basedOn w:val="Standard"/>
    <w:uiPriority w:val="99"/>
    <w:semiHidden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uiPriority w:val="99"/>
    <w:semiHidden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uiPriority w:val="99"/>
    <w:semiHidden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uiPriority w:val="99"/>
    <w:semiHidden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uiPriority w:val="99"/>
    <w:semiHidden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locked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uiPriority w:val="99"/>
    <w:semiHidden/>
    <w:rPr>
      <w:vanish/>
      <w:color w:val="FF9900"/>
      <w:u w:val="single"/>
    </w:rPr>
  </w:style>
  <w:style w:type="paragraph" w:customStyle="1" w:styleId="highlight">
    <w:name w:val="highlight"/>
    <w:basedOn w:val="Standard"/>
    <w:uiPriority w:val="99"/>
    <w:semiHidden/>
    <w:rPr>
      <w:b/>
      <w:bCs/>
    </w:rPr>
  </w:style>
  <w:style w:type="paragraph" w:customStyle="1" w:styleId="italic">
    <w:name w:val="italic"/>
    <w:basedOn w:val="Standard"/>
    <w:uiPriority w:val="99"/>
    <w:semiHidden/>
    <w:rPr>
      <w:i/>
      <w:iCs/>
    </w:rPr>
  </w:style>
  <w:style w:type="paragraph" w:customStyle="1" w:styleId="List3A">
    <w:name w:val="List 3A"/>
    <w:basedOn w:val="Standard"/>
    <w:uiPriority w:val="99"/>
    <w:semiHidden/>
    <w:pPr>
      <w:ind w:left="1021" w:hanging="307"/>
    </w:pPr>
  </w:style>
  <w:style w:type="paragraph" w:customStyle="1" w:styleId="NormalIndented">
    <w:name w:val="Normal Indented"/>
    <w:basedOn w:val="Standard"/>
    <w:uiPriority w:val="99"/>
    <w:semiHidden/>
    <w:pPr>
      <w:spacing w:after="60"/>
      <w:ind w:left="340"/>
    </w:pPr>
  </w:style>
  <w:style w:type="paragraph" w:customStyle="1" w:styleId="NormalIndented2">
    <w:name w:val="Normal Indented 2"/>
    <w:basedOn w:val="Standard"/>
    <w:uiPriority w:val="99"/>
    <w:semiHidden/>
    <w:pPr>
      <w:spacing w:after="60"/>
      <w:ind w:left="680"/>
    </w:pPr>
  </w:style>
  <w:style w:type="paragraph" w:customStyle="1" w:styleId="Normalindented3">
    <w:name w:val="Normal indented 3"/>
    <w:basedOn w:val="Standard"/>
    <w:uiPriority w:val="99"/>
    <w:semiHidden/>
    <w:pPr>
      <w:spacing w:after="60"/>
      <w:ind w:left="1021"/>
    </w:pPr>
  </w:style>
  <w:style w:type="paragraph" w:customStyle="1" w:styleId="Parameter">
    <w:name w:val="Parameter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uiPriority w:val="99"/>
    <w:semiHidden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uiPriority w:val="99"/>
    <w:semiHidden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uiPriority w:val="99"/>
    <w:semiHidden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uiPriority w:val="99"/>
    <w:semiHidden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uiPriority w:val="99"/>
    <w:semiHidden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uiPriority w:val="99"/>
    <w:semiHidden/>
    <w:rPr>
      <w:i/>
      <w:iCs/>
    </w:rPr>
  </w:style>
  <w:style w:type="paragraph" w:customStyle="1" w:styleId="Shortcut">
    <w:name w:val="Shortcut"/>
    <w:basedOn w:val="Standard"/>
    <w:uiPriority w:val="99"/>
    <w:semiHidden/>
    <w:rPr>
      <w:caps/>
    </w:rPr>
  </w:style>
  <w:style w:type="paragraph" w:customStyle="1" w:styleId="shortcut0">
    <w:name w:val="shortcut"/>
    <w:basedOn w:val="Standard"/>
    <w:uiPriority w:val="99"/>
    <w:semiHidden/>
    <w:rPr>
      <w:caps/>
    </w:rPr>
  </w:style>
  <w:style w:type="paragraph" w:customStyle="1" w:styleId="SourceName">
    <w:name w:val="Source Name"/>
    <w:basedOn w:val="Standard"/>
    <w:uiPriority w:val="99"/>
    <w:semiHidden/>
    <w:rPr>
      <w:caps/>
    </w:rPr>
  </w:style>
  <w:style w:type="paragraph" w:customStyle="1" w:styleId="SourceType">
    <w:name w:val="Source Type"/>
    <w:basedOn w:val="Standard"/>
    <w:uiPriority w:val="99"/>
    <w:semiHidden/>
    <w:rPr>
      <w:b/>
      <w:bCs/>
    </w:rPr>
  </w:style>
  <w:style w:type="paragraph" w:customStyle="1" w:styleId="StyleAfter0pt">
    <w:name w:val="Style After:  0 pt"/>
    <w:basedOn w:val="Standard"/>
    <w:uiPriority w:val="99"/>
    <w:semiHidden/>
  </w:style>
  <w:style w:type="character" w:customStyle="1" w:styleId="TableChar">
    <w:name w:val="Table Char"/>
    <w:basedOn w:val="Absatz-Standardschriftart"/>
    <w:link w:val="Table"/>
    <w:locked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  <w:uiPriority w:val="99"/>
    <w:semiHidden/>
  </w:style>
  <w:style w:type="paragraph" w:customStyle="1" w:styleId="TableHeader">
    <w:name w:val="Table_Header"/>
    <w:basedOn w:val="Standard"/>
    <w:uiPriority w:val="99"/>
    <w:semiHidden/>
    <w:rPr>
      <w:b/>
      <w:bCs/>
      <w:sz w:val="18"/>
      <w:szCs w:val="18"/>
    </w:rPr>
  </w:style>
  <w:style w:type="paragraph" w:customStyle="1" w:styleId="TaskName">
    <w:name w:val="Task Name"/>
    <w:basedOn w:val="Standard"/>
    <w:uiPriority w:val="99"/>
    <w:semiHidden/>
    <w:rPr>
      <w:b/>
      <w:bCs/>
    </w:rPr>
  </w:style>
  <w:style w:type="paragraph" w:customStyle="1" w:styleId="TechnTaskName">
    <w:name w:val="Techn. Task Name"/>
    <w:basedOn w:val="Standard"/>
    <w:uiPriority w:val="99"/>
    <w:semiHidden/>
    <w:rPr>
      <w:caps/>
    </w:rPr>
  </w:style>
  <w:style w:type="paragraph" w:customStyle="1" w:styleId="WorkflowCommand">
    <w:name w:val="Workflow Command"/>
    <w:basedOn w:val="Standard"/>
    <w:uiPriority w:val="99"/>
    <w:semiHidden/>
    <w:rPr>
      <w:b/>
      <w:bCs/>
    </w:rPr>
  </w:style>
  <w:style w:type="paragraph" w:customStyle="1" w:styleId="msochpdefault">
    <w:name w:val="msochpdefault"/>
    <w:basedOn w:val="Standard"/>
    <w:uiPriority w:val="99"/>
    <w:semiHidden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Freiwilligenarbeit\Konversation\Wortschatz_Web\_Kapitel_Technik_Beruf_AR.htm" TargetMode="External"/><Relationship Id="rId13" Type="http://schemas.openxmlformats.org/officeDocument/2006/relationships/hyperlink" Target="https://kleine-deutsch-hilfe.at/RGV04_AR.htm" TargetMode="External"/><Relationship Id="rId18" Type="http://schemas.openxmlformats.org/officeDocument/2006/relationships/hyperlink" Target="https://kleine-deutsch-hilfe.at/RGV09_AR.htm" TargetMode="External"/><Relationship Id="rId26" Type="http://schemas.openxmlformats.org/officeDocument/2006/relationships/image" Target="media/image5.png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34" Type="http://schemas.openxmlformats.org/officeDocument/2006/relationships/image" Target="media/image13.png"/><Relationship Id="rId42" Type="http://schemas.openxmlformats.org/officeDocument/2006/relationships/footer" Target="footer3.xml"/><Relationship Id="rId7" Type="http://schemas.openxmlformats.org/officeDocument/2006/relationships/hyperlink" Target="file:///D:\Freiwilligenarbeit\Konversation\Wortschatz_Web\_Kapitel_Technik_Beruf_AR.htm" TargetMode="External"/><Relationship Id="rId12" Type="http://schemas.openxmlformats.org/officeDocument/2006/relationships/hyperlink" Target="https://kleine-deutsch-hilfe.at/RGV03_AR.htm" TargetMode="External"/><Relationship Id="rId17" Type="http://schemas.openxmlformats.org/officeDocument/2006/relationships/hyperlink" Target="https://kleine-deutsch-hilfe.at/RGV08_AR.htm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RGV07_AR.htm" TargetMode="External"/><Relationship Id="rId20" Type="http://schemas.openxmlformats.org/officeDocument/2006/relationships/hyperlink" Target="https://kleine-deutsch-hilfe.at/Beruf_Recht_Verwaltung_AR.htm" TargetMode="External"/><Relationship Id="rId29" Type="http://schemas.openxmlformats.org/officeDocument/2006/relationships/image" Target="media/image8.png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leine-deutsch-hilfe.at/RGV02_AR.htm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kleine-deutsch-hilfe.at/RGV06_AR.htm" TargetMode="External"/><Relationship Id="rId23" Type="http://schemas.openxmlformats.org/officeDocument/2006/relationships/hyperlink" Target="https://kleine-deutsch-hilfe.at/_Kapitel_Technik_Beruf_AR.htm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14.png"/><Relationship Id="rId10" Type="http://schemas.openxmlformats.org/officeDocument/2006/relationships/hyperlink" Target="https://kleine-deutsch-hilfe.at/RGV01_AR.htm" TargetMode="External"/><Relationship Id="rId19" Type="http://schemas.openxmlformats.org/officeDocument/2006/relationships/hyperlink" Target="https://kleine-deutsch-hilfe.at/RGV10_AR.htm" TargetMode="External"/><Relationship Id="rId31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justizonline.gv.at/jop/web/begriffslexikon/all" TargetMode="External"/><Relationship Id="rId14" Type="http://schemas.openxmlformats.org/officeDocument/2006/relationships/hyperlink" Target="https://kleine-deutsch-hilfe.at/RGV05_AR.htm" TargetMode="External"/><Relationship Id="rId22" Type="http://schemas.openxmlformats.org/officeDocument/2006/relationships/image" Target="media/image2.png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hyperlink" Target="https://kleine-deutsch-hilfe.at/Beruf_Recht_Verwaltung_AR.pdf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AR.htm" TargetMode="External"/><Relationship Id="rId1" Type="http://schemas.openxmlformats.org/officeDocument/2006/relationships/hyperlink" Target="https://kleine-deutsch-hilfe.at/Beruf_Recht_Verwaltung_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Recht, Verwaltung</vt:lpstr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Recht, Verwaltung</dc:title>
  <dc:subject/>
  <dc:creator>PCHW</dc:creator>
  <cp:keywords/>
  <dc:description/>
  <cp:lastModifiedBy>            </cp:lastModifiedBy>
  <cp:revision>24</cp:revision>
  <cp:lastPrinted>2023-08-11T08:26:00Z</cp:lastPrinted>
  <dcterms:created xsi:type="dcterms:W3CDTF">2023-05-20T17:57:00Z</dcterms:created>
  <dcterms:modified xsi:type="dcterms:W3CDTF">2023-08-11T08:26:00Z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