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BF" w:rsidRDefault="00484DC3">
      <w:bookmarkStart w:id="0" w:name="_top"/>
      <w:bookmarkEnd w:id="0"/>
      <w:r w:rsidRPr="00E34146">
        <w:rPr>
          <w:b/>
          <w:bCs/>
        </w:rPr>
        <w:t>(A</w:t>
      </w:r>
      <w:r>
        <w:rPr>
          <w:b/>
          <w:bCs/>
        </w:rPr>
        <w:t>LS</w:t>
      </w:r>
      <w:r w:rsidRPr="00E34146">
        <w:rPr>
          <w:b/>
          <w:bCs/>
        </w:rPr>
        <w:t>01</w:t>
      </w:r>
      <w:proofErr w:type="gramStart"/>
      <w:r w:rsidRPr="00E34146">
        <w:rPr>
          <w:b/>
          <w:bCs/>
        </w:rPr>
        <w:t xml:space="preserve">)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/  </w:t>
      </w:r>
      <w:r w:rsidR="00295FED" w:rsidRPr="00E34146">
        <w:rPr>
          <w:b/>
          <w:bCs/>
        </w:rPr>
        <w:t>(A01) + (A02)</w:t>
      </w:r>
      <w:r w:rsidR="00295FED">
        <w:t xml:space="preserve">  –  </w:t>
      </w:r>
      <w:r w:rsidR="006A6FEB">
        <w:t xml:space="preserve">[PA] </w:t>
      </w:r>
    </w:p>
    <w:p w:rsidR="00C420BF" w:rsidRDefault="006A6FEB">
      <w:r>
        <w:t> </w:t>
      </w:r>
    </w:p>
    <w:tbl>
      <w:tblPr>
        <w:tblW w:w="9356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642"/>
      </w:tblGrid>
      <w:tr w:rsidR="00C420BF" w:rsidTr="007F68AF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Anleitungen zum Lernen und Sprechen</w:t>
            </w:r>
          </w:p>
        </w:tc>
        <w:tc>
          <w:tcPr>
            <w:tcW w:w="4642" w:type="dxa"/>
            <w:noWrap/>
            <w:hideMark/>
          </w:tcPr>
          <w:p w:rsidR="00C420BF" w:rsidRDefault="006A6FEB">
            <w:pPr>
              <w:spacing w:line="300" w:lineRule="atLeast"/>
              <w:ind w:right="73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 زده کړې او ویلو لپاره لارښوونې</w:t>
            </w:r>
          </w:p>
        </w:tc>
      </w:tr>
      <w:tr w:rsidR="00C420BF" w:rsidTr="007F68AF">
        <w:trPr>
          <w:cantSplit/>
        </w:trPr>
        <w:tc>
          <w:tcPr>
            <w:tcW w:w="9356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420BF" w:rsidRDefault="006A6FEB">
            <w:pPr>
              <w:ind w:right="199"/>
              <w:jc w:val="right"/>
            </w:pPr>
            <w:r>
              <w:t xml:space="preserve">Link  /  </w:t>
            </w:r>
            <w:r>
              <w:rPr>
                <w:rFonts w:hint="cs"/>
                <w:sz w:val="24"/>
                <w:szCs w:val="24"/>
                <w:rtl/>
              </w:rPr>
              <w:t>لینک</w:t>
            </w:r>
            <w:r>
              <w:rPr>
                <w:rFonts w:hint="cs"/>
              </w:rPr>
              <w:t xml:space="preserve"> </w:t>
            </w:r>
            <w:r>
              <w:t xml:space="preserve">: </w:t>
            </w:r>
            <w:hyperlink r:id="rId7" w:tgtFrame="_self" w:history="1">
              <w:r>
                <w:rPr>
                  <w:rStyle w:val="Hyperlink"/>
                </w:rPr>
                <w:t>https://kleine-deutsch</w:t>
              </w:r>
              <w:r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hilfe.at/</w:t>
              </w:r>
              <w:r>
                <w:rPr>
                  <w:rStyle w:val="Hyperlink"/>
                  <w:b/>
                  <w:bCs/>
                </w:rPr>
                <w:t>yadonah.htm</w:t>
              </w:r>
            </w:hyperlink>
          </w:p>
        </w:tc>
      </w:tr>
    </w:tbl>
    <w:p w:rsidR="00C420BF" w:rsidRDefault="006A6FEB">
      <w:pPr>
        <w:rPr>
          <w:vanish/>
          <w:sz w:val="24"/>
          <w:szCs w:val="24"/>
        </w:rPr>
      </w:pPr>
      <w:r>
        <w:rPr>
          <w:vanish/>
          <w:sz w:val="24"/>
          <w:szCs w:val="24"/>
        </w:rPr>
        <w:t> </w:t>
      </w:r>
    </w:p>
    <w:p w:rsidR="00902EE4" w:rsidRDefault="00902EE4">
      <w:pPr>
        <w:rPr>
          <w:vanish/>
          <w:sz w:val="24"/>
          <w:szCs w:val="24"/>
        </w:rPr>
      </w:pPr>
    </w:p>
    <w:p w:rsidR="00902EE4" w:rsidRDefault="00902EE4"/>
    <w:tbl>
      <w:tblPr>
        <w:tblW w:w="9351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637"/>
      </w:tblGrid>
      <w:tr w:rsidR="00C420BF" w:rsidTr="0070005A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bookmarkStart w:id="1" w:name="Lernen"/>
            <w:r>
              <w:rPr>
                <w:b/>
                <w:bCs/>
                <w:sz w:val="24"/>
                <w:szCs w:val="24"/>
                <w:lang w:val="de-CH"/>
              </w:rPr>
              <w:t>Lernen</w:t>
            </w:r>
            <w:bookmarkEnd w:id="1"/>
            <w:r>
              <w:rPr>
                <w:b/>
                <w:bCs/>
                <w:sz w:val="24"/>
                <w:szCs w:val="24"/>
                <w:lang w:val="de-CH"/>
              </w:rPr>
              <w:t xml:space="preserve"> durch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Zuhören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Lesen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Vorlesen, laut sprechen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mit der Hand abschreiben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oft Wiederholen 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له لارې زده کړه</w:t>
            </w:r>
            <w:r>
              <w:rPr>
                <w:b/>
                <w:bCs/>
                <w:sz w:val="28"/>
                <w:szCs w:val="28"/>
                <w:lang w:val="de-CH"/>
              </w:rPr>
              <w:t xml:space="preserve"> 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 xml:space="preserve">·    </w:t>
            </w:r>
            <w:r>
              <w:rPr>
                <w:rFonts w:hint="cs"/>
                <w:sz w:val="28"/>
                <w:szCs w:val="28"/>
                <w:rtl/>
              </w:rPr>
              <w:t>اوریدل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 xml:space="preserve">·    </w:t>
            </w:r>
            <w:r>
              <w:rPr>
                <w:rFonts w:hint="cs"/>
                <w:sz w:val="28"/>
                <w:szCs w:val="28"/>
                <w:rtl/>
              </w:rPr>
              <w:t>قراءة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>·   </w:t>
            </w:r>
            <w:r>
              <w:rPr>
                <w:rFonts w:hint="cs"/>
                <w:sz w:val="28"/>
                <w:szCs w:val="28"/>
                <w:rtl/>
              </w:rPr>
              <w:t>په لوړ غږ ولولئ ، په لوړ غږ خبرې وکړئ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 xml:space="preserve">·    </w:t>
            </w:r>
            <w:r>
              <w:rPr>
                <w:rFonts w:hint="cs"/>
                <w:sz w:val="28"/>
                <w:szCs w:val="28"/>
                <w:rtl/>
              </w:rPr>
              <w:t>د لاس په واسطه کاپي کړئ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 xml:space="preserve">·    </w:t>
            </w:r>
            <w:r>
              <w:rPr>
                <w:rFonts w:hint="cs"/>
                <w:sz w:val="28"/>
                <w:szCs w:val="28"/>
                <w:rtl/>
              </w:rPr>
              <w:t>څو ځله تکرار کړئ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</w:tc>
      </w:tr>
      <w:tr w:rsidR="00C420BF" w:rsidTr="0070005A">
        <w:tc>
          <w:tcPr>
            <w:tcW w:w="4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Zuhören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vom Ohr ins Gedächtnis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غوږ نیول</w:t>
            </w:r>
            <w:r>
              <w:rPr>
                <w:rFonts w:hint="cs"/>
                <w:b/>
                <w:bCs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>·        </w:t>
            </w:r>
            <w:r>
              <w:rPr>
                <w:rFonts w:hint="cs"/>
                <w:sz w:val="28"/>
                <w:szCs w:val="28"/>
                <w:rtl/>
              </w:rPr>
              <w:t>له غوږ څخه حافظې ته</w:t>
            </w:r>
          </w:p>
          <w:p w:rsidR="00C420BF" w:rsidRDefault="006A6FEB">
            <w:pPr>
              <w:spacing w:line="300" w:lineRule="atLeast"/>
            </w:pPr>
            <w:r>
              <w:rPr>
                <w:sz w:val="28"/>
                <w:szCs w:val="28"/>
                <w:lang w:val="de-CH"/>
              </w:rPr>
              <w:t> </w:t>
            </w:r>
          </w:p>
        </w:tc>
      </w:tr>
      <w:tr w:rsidR="00C420BF" w:rsidTr="0070005A"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Lesen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vom Auge ins Gedächtnis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ولولئ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>      </w:t>
            </w: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   </w:t>
            </w:r>
            <w:r>
              <w:rPr>
                <w:rFonts w:hint="cs"/>
                <w:sz w:val="28"/>
                <w:szCs w:val="28"/>
                <w:rtl/>
              </w:rPr>
              <w:t>له سترګو څخه حافظې ته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</w:tr>
      <w:tr w:rsidR="00C420BF" w:rsidTr="0070005A"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Vorlesen, laut sprechen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vom Auge zum Mund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vom Mund zum Ohr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vom Ohr in das Gedächtnis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خونه، خبرې کوي</w:t>
            </w:r>
            <w:r>
              <w:rPr>
                <w:rFonts w:hint="cs"/>
                <w:b/>
                <w:bCs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 xml:space="preserve">·         </w:t>
            </w:r>
            <w:r>
              <w:rPr>
                <w:rFonts w:hint="cs"/>
                <w:sz w:val="28"/>
                <w:szCs w:val="28"/>
                <w:rtl/>
              </w:rPr>
              <w:t>له سترګو څخه خولې ته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 xml:space="preserve">·         </w:t>
            </w:r>
            <w:r>
              <w:rPr>
                <w:rFonts w:hint="cs"/>
                <w:sz w:val="28"/>
                <w:szCs w:val="28"/>
                <w:rtl/>
              </w:rPr>
              <w:t>له خولې څخه غوږ ته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 xml:space="preserve">·         </w:t>
            </w:r>
            <w:r>
              <w:rPr>
                <w:rFonts w:hint="cs"/>
                <w:sz w:val="28"/>
                <w:szCs w:val="28"/>
                <w:rtl/>
              </w:rPr>
              <w:t>د غوږ څخه په حافظه کې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</w:tr>
      <w:tr w:rsidR="00C420BF" w:rsidTr="0070005A"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Abschreiben, mit der Hand schreiben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vom Auge zur Hand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von der Schrift zum Auge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vom Auge in das Gedächtnis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ولیکئ، د لاس په واسطه لیکل شوی</w:t>
            </w:r>
            <w:r>
              <w:rPr>
                <w:rFonts w:hint="cs"/>
                <w:b/>
                <w:bCs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>·        </w:t>
            </w:r>
            <w:r>
              <w:rPr>
                <w:rFonts w:hint="cs"/>
                <w:sz w:val="28"/>
                <w:szCs w:val="28"/>
                <w:rtl/>
              </w:rPr>
              <w:t>په لاس کې د سترګو څخه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 xml:space="preserve">·         </w:t>
            </w:r>
            <w:r>
              <w:rPr>
                <w:rFonts w:hint="cs"/>
                <w:sz w:val="28"/>
                <w:szCs w:val="28"/>
                <w:rtl/>
              </w:rPr>
              <w:t>له سکریپټ څخه سترګې ته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 xml:space="preserve">·         </w:t>
            </w:r>
            <w:r>
              <w:rPr>
                <w:rFonts w:hint="cs"/>
                <w:sz w:val="28"/>
                <w:szCs w:val="28"/>
                <w:rtl/>
              </w:rPr>
              <w:t>په حافظه کې د سترګو څخه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</w:tr>
      <w:tr w:rsidR="00C420BF" w:rsidTr="0070005A"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Wiederholen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Übung macht den </w:t>
            </w:r>
            <w:proofErr w:type="gramStart"/>
            <w:r>
              <w:rPr>
                <w:sz w:val="24"/>
                <w:szCs w:val="24"/>
                <w:lang w:val="de-CH"/>
              </w:rPr>
              <w:t>Meister !</w:t>
            </w:r>
            <w:proofErr w:type="gramEnd"/>
            <w:r>
              <w:rPr>
                <w:sz w:val="24"/>
                <w:szCs w:val="24"/>
                <w:lang w:val="de-CH"/>
              </w:rPr>
              <w:t xml:space="preserve">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تکرار کول</w:t>
            </w:r>
            <w:r>
              <w:rPr>
                <w:b/>
                <w:bCs/>
                <w:sz w:val="28"/>
                <w:szCs w:val="28"/>
                <w:lang w:val="de-CH"/>
              </w:rPr>
              <w:t xml:space="preserve"> 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rFonts w:hint="cs"/>
                <w:sz w:val="24"/>
                <w:szCs w:val="24"/>
                <w:rtl/>
              </w:rPr>
              <w:t>تمرین ماسټرۍ رامینځته کوي</w:t>
            </w:r>
            <w:r>
              <w:rPr>
                <w:sz w:val="24"/>
                <w:szCs w:val="24"/>
              </w:rPr>
              <w:t xml:space="preserve">! </w:t>
            </w:r>
            <w:r>
              <w:rPr>
                <w:sz w:val="24"/>
                <w:szCs w:val="24"/>
                <w:lang w:val="de-CH"/>
              </w:rPr>
              <w:t xml:space="preserve"> 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</w:tr>
    </w:tbl>
    <w:p w:rsidR="00C420BF" w:rsidRDefault="006A6FEB">
      <w:pPr>
        <w:rPr>
          <w:lang w:val="de-CH"/>
        </w:rPr>
      </w:pPr>
      <w:r>
        <w:rPr>
          <w:lang w:val="de-CH"/>
        </w:rPr>
        <w:t> </w:t>
      </w:r>
    </w:p>
    <w:p w:rsidR="00874A95" w:rsidRDefault="00874A95">
      <w:pPr>
        <w:rPr>
          <w:lang w:val="de-CH"/>
        </w:rPr>
      </w:pPr>
    </w:p>
    <w:p w:rsidR="00874A95" w:rsidRDefault="00874A95"/>
    <w:p w:rsidR="00C420BF" w:rsidRDefault="00874A95">
      <w:r>
        <w:rPr>
          <w:lang w:val="de-CH"/>
        </w:rPr>
        <w:br w:type="column"/>
      </w:r>
      <w:r w:rsidR="006A6FEB">
        <w:rPr>
          <w:lang w:val="de-CH"/>
        </w:rPr>
        <w:lastRenderedPageBreak/>
        <w:t> </w:t>
      </w:r>
    </w:p>
    <w:tbl>
      <w:tblPr>
        <w:tblW w:w="9356" w:type="dxa"/>
        <w:tblBorders>
          <w:bottom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642"/>
      </w:tblGrid>
      <w:tr w:rsidR="00C420BF" w:rsidTr="0070005A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Beim Abschreiben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lernst Du das richtige Schreiben,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die Rechtschreibung: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beachte jeden Buchstaben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Hauptwörter haben am Anfang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einen GROSSEN Buchstaben </w:t>
            </w:r>
          </w:p>
          <w:p w:rsidR="00C420BF" w:rsidRDefault="006A6FEB">
            <w:pPr>
              <w:pStyle w:val="Listenabsatz"/>
              <w:spacing w:line="300" w:lineRule="atLeast"/>
              <w:ind w:left="0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64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rFonts w:hint="cs"/>
                <w:sz w:val="28"/>
                <w:szCs w:val="28"/>
                <w:rtl/>
              </w:rPr>
              <w:t>خرابول</w:t>
            </w:r>
          </w:p>
          <w:p w:rsidR="00C420BF" w:rsidRDefault="006A6FEB">
            <w:pPr>
              <w:spacing w:line="300" w:lineRule="atLeast"/>
            </w:pPr>
            <w:r>
              <w:rPr>
                <w:rFonts w:hint="cs"/>
                <w:sz w:val="28"/>
                <w:szCs w:val="28"/>
                <w:rtl/>
              </w:rPr>
              <w:t>ایا تاسو سم لیک زده کوئ،</w:t>
            </w:r>
          </w:p>
          <w:p w:rsidR="00C420BF" w:rsidRDefault="006A6FEB">
            <w:pPr>
              <w:spacing w:line="300" w:lineRule="atLeast"/>
            </w:pPr>
            <w:r>
              <w:rPr>
                <w:rFonts w:hint="cs"/>
                <w:sz w:val="28"/>
                <w:szCs w:val="28"/>
                <w:rtl/>
              </w:rPr>
              <w:t>املا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de-CH"/>
              </w:rPr>
              <w:t>: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>       </w:t>
            </w:r>
            <w:r>
              <w:rPr>
                <w:sz w:val="28"/>
                <w:szCs w:val="28"/>
                <w:lang w:val="de-CH"/>
              </w:rPr>
              <w:t> </w:t>
            </w:r>
            <w:r>
              <w:rPr>
                <w:rFonts w:hint="cs"/>
                <w:sz w:val="28"/>
                <w:szCs w:val="28"/>
                <w:rtl/>
              </w:rPr>
              <w:t>هر لیک یادداشت کړئ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 xml:space="preserve">·         </w:t>
            </w:r>
            <w:r>
              <w:rPr>
                <w:rFonts w:hint="cs"/>
                <w:sz w:val="28"/>
                <w:szCs w:val="28"/>
                <w:rtl/>
              </w:rPr>
              <w:t>اصلي ټکي په پیل کې دي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 xml:space="preserve">·         </w:t>
            </w:r>
            <w:r>
              <w:rPr>
                <w:rFonts w:hint="cs"/>
                <w:sz w:val="28"/>
                <w:szCs w:val="28"/>
                <w:rtl/>
              </w:rPr>
              <w:t>یو لوی لیک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</w:tr>
    </w:tbl>
    <w:p w:rsidR="00C420BF" w:rsidRDefault="006A6FEB">
      <w:pPr>
        <w:rPr>
          <w:lang w:val="de-CH"/>
        </w:rPr>
      </w:pPr>
      <w:r>
        <w:rPr>
          <w:lang w:val="de-CH"/>
        </w:rPr>
        <w:t> </w:t>
      </w:r>
    </w:p>
    <w:p w:rsidR="001E3E5D" w:rsidRDefault="001E3E5D">
      <w:pPr>
        <w:rPr>
          <w:lang w:val="de-CH"/>
        </w:rPr>
      </w:pPr>
    </w:p>
    <w:p w:rsidR="001E3E5D" w:rsidRDefault="001E3E5D"/>
    <w:tbl>
      <w:tblPr>
        <w:tblW w:w="9356" w:type="dxa"/>
        <w:tblBorders>
          <w:bottom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642"/>
      </w:tblGrid>
      <w:tr w:rsidR="00C420BF" w:rsidTr="0070005A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u w:val="single"/>
                <w:lang w:val="de-CH"/>
              </w:rPr>
              <w:t>Wichtig</w:t>
            </w:r>
            <w:r>
              <w:rPr>
                <w:sz w:val="24"/>
                <w:szCs w:val="24"/>
                <w:lang w:val="de-CH"/>
              </w:rPr>
              <w:t>: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>Lerne jedes Hauptwort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>        </w:t>
            </w:r>
            <w:r w:rsidRPr="00902EE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de-CH"/>
              </w:rPr>
              <w:t xml:space="preserve"> </w:t>
            </w:r>
            <w:r w:rsidRPr="00902EE4">
              <w:rPr>
                <w:b/>
                <w:bCs/>
                <w:sz w:val="24"/>
                <w:szCs w:val="24"/>
                <w:lang w:val="de-CH"/>
              </w:rPr>
              <w:t>immer mit</w:t>
            </w:r>
            <w:r>
              <w:rPr>
                <w:sz w:val="24"/>
                <w:szCs w:val="24"/>
                <w:lang w:val="de-CH"/>
              </w:rPr>
              <w:t xml:space="preserve"> seinem deutschen </w:t>
            </w:r>
            <w:r w:rsidRPr="00902EE4">
              <w:rPr>
                <w:b/>
                <w:bCs/>
                <w:sz w:val="24"/>
                <w:szCs w:val="24"/>
                <w:lang w:val="de-CH"/>
              </w:rPr>
              <w:t>Artikel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 xml:space="preserve">         </w:t>
            </w:r>
            <w:r>
              <w:rPr>
                <w:sz w:val="24"/>
                <w:szCs w:val="24"/>
                <w:lang w:val="de-CH"/>
              </w:rPr>
              <w:t xml:space="preserve">der ist anders als in </w:t>
            </w:r>
            <w:proofErr w:type="spellStart"/>
            <w:r>
              <w:rPr>
                <w:sz w:val="24"/>
                <w:szCs w:val="24"/>
                <w:lang w:val="de-CH"/>
              </w:rPr>
              <w:t>Pashto</w:t>
            </w:r>
            <w:proofErr w:type="spellEnd"/>
            <w:r>
              <w:rPr>
                <w:sz w:val="24"/>
                <w:szCs w:val="24"/>
                <w:lang w:val="de-CH"/>
              </w:rPr>
              <w:t>!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64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rFonts w:hint="cs"/>
                <w:sz w:val="28"/>
                <w:szCs w:val="28"/>
                <w:u w:val="single"/>
                <w:rtl/>
              </w:rPr>
              <w:t>مهم</w:t>
            </w:r>
            <w:r>
              <w:rPr>
                <w:sz w:val="28"/>
                <w:szCs w:val="28"/>
                <w:lang w:val="de-CH"/>
              </w:rPr>
              <w:t>: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rFonts w:ascii="Symbol" w:hAnsi="Symbol"/>
                <w:sz w:val="24"/>
                <w:szCs w:val="24"/>
                <w:lang w:val="de-CH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  <w:lang w:val="de-CH"/>
              </w:rPr>
              <w:t>       </w:t>
            </w:r>
            <w:r>
              <w:rPr>
                <w:sz w:val="28"/>
                <w:szCs w:val="28"/>
                <w:lang w:val="de-CH"/>
              </w:rPr>
              <w:t xml:space="preserve">  </w:t>
            </w:r>
            <w:r>
              <w:rPr>
                <w:rFonts w:hint="cs"/>
                <w:sz w:val="28"/>
                <w:szCs w:val="28"/>
                <w:rtl/>
              </w:rPr>
              <w:t>هره اصلي ټکی زده کړئ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 xml:space="preserve">·         </w:t>
            </w:r>
            <w:r>
              <w:rPr>
                <w:rFonts w:hint="cs"/>
                <w:sz w:val="28"/>
                <w:szCs w:val="28"/>
                <w:rtl/>
              </w:rPr>
              <w:t>تل د هغه د آلمان مقاله سره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pStyle w:val="Listenabsatz"/>
              <w:spacing w:line="300" w:lineRule="atLeast"/>
              <w:ind w:hanging="360"/>
            </w:pPr>
            <w:r>
              <w:rPr>
                <w:sz w:val="28"/>
                <w:szCs w:val="28"/>
                <w:lang w:val="de-CH"/>
              </w:rPr>
              <w:t xml:space="preserve">·        </w:t>
            </w:r>
            <w:r>
              <w:rPr>
                <w:rFonts w:hint="cs"/>
                <w:sz w:val="28"/>
                <w:szCs w:val="28"/>
                <w:rtl/>
              </w:rPr>
              <w:t>هغه د پښتو په پرتله توپیر لري</w:t>
            </w:r>
            <w:r>
              <w:rPr>
                <w:sz w:val="28"/>
                <w:szCs w:val="28"/>
              </w:rPr>
              <w:t xml:space="preserve">! </w:t>
            </w:r>
          </w:p>
          <w:p w:rsidR="00C420BF" w:rsidRDefault="006A6FEB">
            <w:pPr>
              <w:spacing w:line="300" w:lineRule="atLeast"/>
            </w:pPr>
            <w:r>
              <w:rPr>
                <w:sz w:val="28"/>
                <w:szCs w:val="28"/>
                <w:lang w:val="de-CH"/>
              </w:rPr>
              <w:t> </w:t>
            </w:r>
          </w:p>
        </w:tc>
      </w:tr>
    </w:tbl>
    <w:p w:rsidR="00C420BF" w:rsidRDefault="006A6FEB">
      <w:pPr>
        <w:rPr>
          <w:lang w:val="de-CH"/>
        </w:rPr>
      </w:pPr>
      <w:r>
        <w:rPr>
          <w:lang w:val="de-CH"/>
        </w:rPr>
        <w:t> </w:t>
      </w:r>
    </w:p>
    <w:p w:rsidR="00902EE4" w:rsidRDefault="00902EE4" w:rsidP="00902EE4"/>
    <w:p w:rsidR="00902EE4" w:rsidRDefault="00902EE4" w:rsidP="00902EE4"/>
    <w:tbl>
      <w:tblPr>
        <w:tblW w:w="0" w:type="auto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3119"/>
      </w:tblGrid>
      <w:tr w:rsidR="00902EE4" w:rsidTr="003A0DEE">
        <w:tc>
          <w:tcPr>
            <w:tcW w:w="2977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02EE4" w:rsidRDefault="00902EE4" w:rsidP="003A0DEE">
            <w:pPr>
              <w:spacing w:line="252" w:lineRule="auto"/>
              <w:ind w:right="175"/>
              <w:jc w:val="right"/>
            </w:pPr>
            <w:hyperlink r:id="rId8" w:tgtFrame="_blank" w:history="1">
              <w:r>
                <w:rPr>
                  <w:rStyle w:val="Hyperlink"/>
                </w:rPr>
                <w:t>diesen Text anhören</w:t>
              </w:r>
            </w:hyperlink>
            <w:bookmarkStart w:id="2" w:name="_GoBack"/>
            <w:bookmarkEnd w:id="2"/>
            <w:r>
              <w:t xml:space="preserve"> (MP3)  </w:t>
            </w:r>
          </w:p>
          <w:p w:rsidR="00902EE4" w:rsidRDefault="00902EE4" w:rsidP="003A0DEE">
            <w:pPr>
              <w:spacing w:line="252" w:lineRule="auto"/>
              <w:ind w:right="175"/>
              <w:jc w:val="right"/>
            </w:pPr>
            <w:r>
              <w:t xml:space="preserve">  </w:t>
            </w:r>
            <w:r>
              <w:rPr>
                <w:rFonts w:hint="cs"/>
                <w:sz w:val="24"/>
                <w:szCs w:val="24"/>
                <w:rtl/>
              </w:rPr>
              <w:t>دې متن ته غوږ شه</w:t>
            </w:r>
            <w:r>
              <w:rPr>
                <w:rFonts w:hint="cs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02EE4" w:rsidRDefault="00A1768C" w:rsidP="003A0DEE">
            <w:pPr>
              <w:spacing w:line="252" w:lineRule="auto"/>
            </w:pPr>
            <w:r>
              <w:rPr>
                <w:noProof/>
              </w:rPr>
              <w:drawing>
                <wp:inline distT="0" distB="0" distL="0" distR="0" wp14:anchorId="56092FE4" wp14:editId="32EDA0A2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902EE4" w:rsidRDefault="00902EE4" w:rsidP="003A0DEE">
            <w:pPr>
              <w:spacing w:line="252" w:lineRule="auto"/>
              <w:jc w:val="right"/>
            </w:pPr>
            <w:r>
              <w:rPr>
                <w:noProof/>
              </w:rPr>
              <w:drawing>
                <wp:inline distT="0" distB="0" distL="0" distR="0" wp14:anchorId="420B0D9B" wp14:editId="3D15C62F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902EE4" w:rsidRDefault="00902EE4" w:rsidP="003A0DEE">
            <w:pPr>
              <w:spacing w:line="252" w:lineRule="auto"/>
              <w:ind w:left="227"/>
            </w:pPr>
            <w:r>
              <w:t xml:space="preserve">diese Seite: </w:t>
            </w:r>
          </w:p>
          <w:p w:rsidR="00902EE4" w:rsidRDefault="00902EE4" w:rsidP="003A0DEE">
            <w:pPr>
              <w:spacing w:line="252" w:lineRule="auto"/>
              <w:ind w:left="227"/>
            </w:pPr>
            <w:hyperlink r:id="rId12" w:tgtFrame="_self" w:history="1">
              <w:r>
                <w:rPr>
                  <w:rStyle w:val="Hyperlink"/>
                </w:rPr>
                <w:t>Download und Druck</w:t>
              </w:r>
            </w:hyperlink>
            <w:r>
              <w:t xml:space="preserve"> (PDF)</w:t>
            </w:r>
          </w:p>
          <w:p w:rsidR="00902EE4" w:rsidRDefault="00902EE4" w:rsidP="003A0DEE">
            <w:pPr>
              <w:spacing w:line="252" w:lineRule="auto"/>
              <w:ind w:left="227" w:right="85"/>
            </w:pPr>
            <w:r w:rsidRPr="008A17F7">
              <w:rPr>
                <w:sz w:val="24"/>
                <w:szCs w:val="24"/>
                <w:rtl/>
              </w:rPr>
              <w:t>هذه الصفحة: تحميل وطباعة</w:t>
            </w:r>
          </w:p>
        </w:tc>
      </w:tr>
    </w:tbl>
    <w:p w:rsidR="00902EE4" w:rsidRDefault="00902EE4" w:rsidP="00902EE4">
      <w:r>
        <w:t> </w:t>
      </w:r>
    </w:p>
    <w:p w:rsidR="00902EE4" w:rsidRDefault="00902EE4" w:rsidP="00902EE4"/>
    <w:p w:rsidR="00C420BF" w:rsidRDefault="00C420BF">
      <w:pPr>
        <w:pageBreakBefore/>
      </w:pPr>
    </w:p>
    <w:p w:rsidR="00902EE4" w:rsidRDefault="00902EE4" w:rsidP="00902EE4"/>
    <w:tbl>
      <w:tblPr>
        <w:tblW w:w="9356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642"/>
      </w:tblGrid>
      <w:tr w:rsidR="00C420BF" w:rsidTr="00EE76BE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bookmarkStart w:id="3" w:name="Aussprache"/>
            <w:r>
              <w:rPr>
                <w:b/>
                <w:bCs/>
                <w:sz w:val="24"/>
                <w:szCs w:val="24"/>
                <w:lang w:val="de-CH"/>
              </w:rPr>
              <w:t>Aussprache  Deutsch</w:t>
            </w:r>
            <w:bookmarkEnd w:id="3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642" w:type="dxa"/>
            <w:noWrap/>
            <w:hideMark/>
          </w:tcPr>
          <w:p w:rsidR="00C420BF" w:rsidRDefault="006A6FEB">
            <w:pPr>
              <w:spacing w:line="300" w:lineRule="atLeast"/>
              <w:ind w:right="73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الونستیون المونۍ</w:t>
            </w:r>
          </w:p>
        </w:tc>
      </w:tr>
    </w:tbl>
    <w:p w:rsidR="007F68AF" w:rsidRDefault="007F68AF">
      <w:pPr>
        <w:rPr>
          <w:lang w:val="de-CH"/>
        </w:rPr>
      </w:pPr>
    </w:p>
    <w:tbl>
      <w:tblPr>
        <w:tblW w:w="9356" w:type="dxa"/>
        <w:tblBorders>
          <w:bottom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642"/>
      </w:tblGrid>
      <w:tr w:rsidR="00C420BF" w:rsidTr="0070005A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Fast alle deutschen Wörter </w:t>
            </w:r>
          </w:p>
          <w:p w:rsidR="00C420BF" w:rsidRDefault="006A6FEB" w:rsidP="000F0B62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spricht man so, </w:t>
            </w:r>
          </w:p>
          <w:p w:rsidR="00C420BF" w:rsidRDefault="006A6FEB">
            <w:pPr>
              <w:spacing w:line="300" w:lineRule="atLeast"/>
            </w:pPr>
            <w:proofErr w:type="gramStart"/>
            <w:r>
              <w:rPr>
                <w:sz w:val="24"/>
                <w:szCs w:val="24"/>
                <w:lang w:val="de-CH"/>
              </w:rPr>
              <w:t>wie</w:t>
            </w:r>
            <w:proofErr w:type="gramEnd"/>
            <w:r>
              <w:rPr>
                <w:sz w:val="24"/>
                <w:szCs w:val="24"/>
                <w:lang w:val="de-CH"/>
              </w:rPr>
              <w:t xml:space="preserve"> man sie schreibt.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Fast jeder geschriebene Buchstabe </w:t>
            </w:r>
          </w:p>
          <w:p w:rsidR="00C420BF" w:rsidRDefault="006A6FEB">
            <w:pPr>
              <w:spacing w:line="300" w:lineRule="atLeast"/>
            </w:pPr>
            <w:proofErr w:type="gramStart"/>
            <w:r>
              <w:rPr>
                <w:sz w:val="24"/>
                <w:szCs w:val="24"/>
                <w:lang w:val="de-CH"/>
              </w:rPr>
              <w:t>wird</w:t>
            </w:r>
            <w:proofErr w:type="gramEnd"/>
            <w:r>
              <w:rPr>
                <w:sz w:val="24"/>
                <w:szCs w:val="24"/>
                <w:lang w:val="de-CH"/>
              </w:rPr>
              <w:t xml:space="preserve"> auch ausgesprochen. </w:t>
            </w:r>
          </w:p>
        </w:tc>
        <w:tc>
          <w:tcPr>
            <w:tcW w:w="464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0B62" w:rsidRPr="000F0B62" w:rsidRDefault="000F0B62" w:rsidP="000F0B62">
            <w:pPr>
              <w:spacing w:line="300" w:lineRule="atLeas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  <w:rtl/>
              </w:rPr>
              <w:t>تقر</w:t>
            </w: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یبا</w:t>
            </w:r>
            <w:r w:rsidRPr="000F0B6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ټول</w:t>
            </w:r>
            <w:r w:rsidRPr="000F0B6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آلماني کلم</w:t>
            </w: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ې</w:t>
            </w:r>
          </w:p>
          <w:p w:rsidR="000F0B62" w:rsidRPr="000F0B62" w:rsidRDefault="000F0B62" w:rsidP="000F0B62">
            <w:pPr>
              <w:spacing w:line="300" w:lineRule="atLeas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ته</w:t>
            </w:r>
            <w:r w:rsidRPr="000F0B6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داس</w:t>
            </w: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ې</w:t>
            </w:r>
            <w:r w:rsidRPr="000F0B6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خبر</w:t>
            </w: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ې</w:t>
            </w:r>
            <w:r w:rsidRPr="000F0B6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کو</w:t>
            </w: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ې؟</w:t>
            </w:r>
          </w:p>
          <w:p w:rsidR="000F0B62" w:rsidRPr="000F0B62" w:rsidRDefault="000F0B62" w:rsidP="000F0B62">
            <w:pPr>
              <w:spacing w:line="300" w:lineRule="atLeas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څنګه</w:t>
            </w:r>
            <w:r w:rsidRPr="000F0B6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یې</w:t>
            </w:r>
            <w:r w:rsidRPr="000F0B6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ول</w:t>
            </w: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یکئ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B62" w:rsidRPr="000F0B62" w:rsidRDefault="000F0B62" w:rsidP="000F0B62">
            <w:pPr>
              <w:spacing w:line="300" w:lineRule="atLeas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B62" w:rsidRPr="000F0B62" w:rsidRDefault="000F0B62" w:rsidP="000F0B62">
            <w:pPr>
              <w:spacing w:line="300" w:lineRule="atLeas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تقریبا</w:t>
            </w:r>
            <w:r w:rsidRPr="000F0B6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هر ل</w:t>
            </w: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یک</w:t>
            </w:r>
            <w:r w:rsidRPr="000F0B6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ل</w:t>
            </w: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یکل</w:t>
            </w:r>
            <w:r w:rsidRPr="000F0B6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شو</w:t>
            </w: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</w:p>
          <w:p w:rsidR="00C420BF" w:rsidRDefault="000F0B62" w:rsidP="000F0B62">
            <w:pPr>
              <w:spacing w:line="300" w:lineRule="atLeast"/>
              <w:ind w:right="130"/>
              <w:jc w:val="right"/>
            </w:pP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هم</w:t>
            </w:r>
            <w:r w:rsidRPr="000F0B6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تلفظ ک</w:t>
            </w:r>
            <w:r w:rsidRPr="000F0B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یږي</w:t>
            </w:r>
            <w:r w:rsidRPr="000F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20BF" w:rsidRDefault="006A6FEB">
      <w:r>
        <w:rPr>
          <w:lang w:val="de-CH"/>
        </w:rPr>
        <w:t> </w:t>
      </w:r>
    </w:p>
    <w:tbl>
      <w:tblPr>
        <w:tblW w:w="9356" w:type="dxa"/>
        <w:tblBorders>
          <w:bottom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642"/>
      </w:tblGrid>
      <w:tr w:rsidR="00C420BF" w:rsidTr="0070005A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Es gibt vier Buchstaben im Deutschen,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die es in anderen Sprachen nicht gibt: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Die Umlaute </w:t>
            </w:r>
          </w:p>
          <w:p w:rsidR="00C420BF" w:rsidRDefault="006A6FEB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 xml:space="preserve">Ä  –  Ö  –  Ü  </w:t>
            </w:r>
          </w:p>
          <w:p w:rsidR="00C420BF" w:rsidRDefault="006A6FEB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 ä  –  ö  –  ü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und das „scharfe s“ </w:t>
            </w:r>
          </w:p>
          <w:p w:rsidR="00C420BF" w:rsidRDefault="006A6FEB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 ẞ      –     ß</w:t>
            </w:r>
          </w:p>
        </w:tc>
        <w:tc>
          <w:tcPr>
            <w:tcW w:w="464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په آلمان کې څلور لیکونه شتون لري،</w:t>
            </w:r>
          </w:p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کوم چې په نورو ژبو کې شتون نلري</w:t>
            </w:r>
            <w:r>
              <w:rPr>
                <w:sz w:val="28"/>
                <w:szCs w:val="28"/>
                <w:lang w:val="de-CH"/>
              </w:rPr>
              <w:t>:</w:t>
            </w:r>
          </w:p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sz w:val="28"/>
                <w:szCs w:val="28"/>
                <w:lang w:val="de-CH"/>
              </w:rPr>
              <w:t> </w:t>
            </w:r>
          </w:p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امالت</w:t>
            </w:r>
          </w:p>
          <w:p w:rsidR="00C420BF" w:rsidRDefault="006A6FEB">
            <w:pPr>
              <w:spacing w:line="300" w:lineRule="atLeast"/>
              <w:ind w:left="2147" w:right="130"/>
            </w:pPr>
            <w:r>
              <w:rPr>
                <w:sz w:val="24"/>
                <w:szCs w:val="24"/>
                <w:lang w:val="de-CH"/>
              </w:rPr>
              <w:t xml:space="preserve">Ä  –  Ö  –  Ü  </w:t>
            </w:r>
          </w:p>
          <w:p w:rsidR="00C420BF" w:rsidRDefault="006A6FEB">
            <w:pPr>
              <w:spacing w:line="300" w:lineRule="atLeast"/>
              <w:ind w:left="2147" w:right="130"/>
            </w:pPr>
            <w:r>
              <w:rPr>
                <w:sz w:val="24"/>
                <w:szCs w:val="24"/>
                <w:lang w:val="de-CH"/>
              </w:rPr>
              <w:t> ä  –  ö  –  ü</w:t>
            </w:r>
          </w:p>
          <w:p w:rsidR="00C420BF" w:rsidRDefault="006A6FEB">
            <w:pPr>
              <w:spacing w:line="300" w:lineRule="atLeast"/>
              <w:ind w:left="21"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او "تیز</w:t>
            </w:r>
            <w:r>
              <w:rPr>
                <w:rFonts w:hint="c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CH"/>
              </w:rPr>
              <w:t xml:space="preserve">" s " </w:t>
            </w:r>
          </w:p>
          <w:p w:rsidR="00C420BF" w:rsidRDefault="006A6FEB">
            <w:pPr>
              <w:spacing w:line="300" w:lineRule="atLeast"/>
              <w:ind w:left="2147" w:right="130"/>
            </w:pPr>
            <w:r>
              <w:rPr>
                <w:sz w:val="24"/>
                <w:szCs w:val="24"/>
                <w:lang w:val="de-CH"/>
              </w:rPr>
              <w:t> ẞ      –     ß</w:t>
            </w:r>
          </w:p>
        </w:tc>
      </w:tr>
    </w:tbl>
    <w:p w:rsidR="00C420BF" w:rsidRDefault="006A6FEB">
      <w:r>
        <w:rPr>
          <w:lang w:val="de-CH"/>
        </w:rPr>
        <w:t> </w:t>
      </w:r>
    </w:p>
    <w:tbl>
      <w:tblPr>
        <w:tblW w:w="9356" w:type="dxa"/>
        <w:tblBorders>
          <w:bottom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642"/>
      </w:tblGrid>
      <w:tr w:rsidR="00C420BF" w:rsidTr="0070005A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Man betont die meisten deutschen Wörter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leicht am Anfang,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auf dem ersten oder zweiten Vokal. </w:t>
            </w:r>
          </w:p>
        </w:tc>
        <w:tc>
          <w:tcPr>
            <w:tcW w:w="464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تاسو په خورا الماني ټکو فشار راوړی</w:t>
            </w:r>
          </w:p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په پیل کې یو څه،</w:t>
            </w:r>
          </w:p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په لومړي یا دوهم برید کې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420BF" w:rsidRDefault="006A6FEB">
      <w:r>
        <w:rPr>
          <w:lang w:val="de-CH"/>
        </w:rPr>
        <w:t> </w:t>
      </w:r>
    </w:p>
    <w:tbl>
      <w:tblPr>
        <w:tblW w:w="9356" w:type="dxa"/>
        <w:tblBorders>
          <w:bottom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642"/>
      </w:tblGrid>
      <w:tr w:rsidR="00C420BF" w:rsidTr="0070005A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Doppelt geschriebene Vokale </w:t>
            </w:r>
          </w:p>
          <w:p w:rsidR="00C420BF" w:rsidRDefault="006A6FEB">
            <w:pPr>
              <w:spacing w:line="300" w:lineRule="atLeast"/>
            </w:pPr>
            <w:proofErr w:type="gramStart"/>
            <w:r>
              <w:rPr>
                <w:sz w:val="24"/>
                <w:szCs w:val="24"/>
                <w:lang w:val="de-CH"/>
              </w:rPr>
              <w:t>spricht</w:t>
            </w:r>
            <w:proofErr w:type="gramEnd"/>
            <w:r>
              <w:rPr>
                <w:sz w:val="24"/>
                <w:szCs w:val="24"/>
                <w:lang w:val="de-CH"/>
              </w:rPr>
              <w:t xml:space="preserve"> man gedehnt und leicht betont aus.</w:t>
            </w:r>
          </w:p>
          <w:p w:rsidR="00C420BF" w:rsidRDefault="006A6FEB">
            <w:pPr>
              <w:spacing w:line="300" w:lineRule="atLeast"/>
              <w:ind w:left="624"/>
            </w:pPr>
            <w:proofErr w:type="spellStart"/>
            <w:r>
              <w:rPr>
                <w:sz w:val="24"/>
                <w:szCs w:val="24"/>
                <w:lang w:val="de-CH"/>
              </w:rPr>
              <w:t>zB</w:t>
            </w:r>
            <w:proofErr w:type="spellEnd"/>
            <w:r>
              <w:rPr>
                <w:sz w:val="24"/>
                <w:szCs w:val="24"/>
                <w:lang w:val="de-CH"/>
              </w:rPr>
              <w:t>: der S</w:t>
            </w:r>
            <w:r>
              <w:rPr>
                <w:sz w:val="24"/>
                <w:szCs w:val="24"/>
                <w:u w:val="single"/>
                <w:lang w:val="de-CH"/>
              </w:rPr>
              <w:t>ee</w:t>
            </w:r>
            <w:r>
              <w:rPr>
                <w:sz w:val="24"/>
                <w:szCs w:val="24"/>
                <w:lang w:val="de-CH"/>
              </w:rPr>
              <w:t>, der Schn</w:t>
            </w:r>
            <w:r>
              <w:rPr>
                <w:sz w:val="24"/>
                <w:szCs w:val="24"/>
                <w:u w:val="single"/>
                <w:lang w:val="de-CH"/>
              </w:rPr>
              <w:t>ee</w:t>
            </w:r>
            <w:r>
              <w:rPr>
                <w:sz w:val="24"/>
                <w:szCs w:val="24"/>
                <w:lang w:val="de-CH"/>
              </w:rPr>
              <w:t xml:space="preserve">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Bei doppelt geschriebenen Konsonanten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spricht man Konsonant gedehnt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und den Vokal </w:t>
            </w:r>
            <w:r>
              <w:rPr>
                <w:sz w:val="24"/>
                <w:szCs w:val="24"/>
                <w:u w:val="single"/>
                <w:lang w:val="de-CH"/>
              </w:rPr>
              <w:t>davor</w:t>
            </w:r>
            <w:r>
              <w:rPr>
                <w:sz w:val="24"/>
                <w:szCs w:val="24"/>
                <w:lang w:val="de-CH"/>
              </w:rPr>
              <w:t xml:space="preserve"> </w:t>
            </w:r>
          </w:p>
          <w:p w:rsidR="00C420BF" w:rsidRDefault="006A6FEB">
            <w:pPr>
              <w:spacing w:line="300" w:lineRule="atLeast"/>
            </w:pPr>
            <w:proofErr w:type="gramStart"/>
            <w:r>
              <w:rPr>
                <w:sz w:val="24"/>
                <w:szCs w:val="24"/>
                <w:lang w:val="de-CH"/>
              </w:rPr>
              <w:t>kurz</w:t>
            </w:r>
            <w:proofErr w:type="gramEnd"/>
            <w:r>
              <w:rPr>
                <w:sz w:val="24"/>
                <w:szCs w:val="24"/>
                <w:lang w:val="de-CH"/>
              </w:rPr>
              <w:t xml:space="preserve"> und etwas betont aus. </w:t>
            </w:r>
          </w:p>
          <w:p w:rsidR="00C420BF" w:rsidRDefault="006A6FEB">
            <w:pPr>
              <w:spacing w:line="300" w:lineRule="atLeast"/>
              <w:ind w:left="624"/>
            </w:pPr>
            <w:proofErr w:type="spellStart"/>
            <w:r>
              <w:rPr>
                <w:sz w:val="24"/>
                <w:szCs w:val="24"/>
                <w:lang w:val="de-CH"/>
              </w:rPr>
              <w:t>zB</w:t>
            </w:r>
            <w:proofErr w:type="spellEnd"/>
            <w:r>
              <w:rPr>
                <w:sz w:val="24"/>
                <w:szCs w:val="24"/>
                <w:lang w:val="de-CH"/>
              </w:rPr>
              <w:t>: fa</w:t>
            </w:r>
            <w:r>
              <w:rPr>
                <w:sz w:val="24"/>
                <w:szCs w:val="24"/>
                <w:u w:val="single"/>
                <w:lang w:val="de-CH"/>
              </w:rPr>
              <w:t>ll</w:t>
            </w:r>
            <w:r>
              <w:rPr>
                <w:sz w:val="24"/>
                <w:szCs w:val="24"/>
                <w:lang w:val="de-CH"/>
              </w:rPr>
              <w:t>en, kna</w:t>
            </w:r>
            <w:r>
              <w:rPr>
                <w:sz w:val="24"/>
                <w:szCs w:val="24"/>
                <w:u w:val="single"/>
                <w:lang w:val="de-CH"/>
              </w:rPr>
              <w:t>rr</w:t>
            </w:r>
            <w:r>
              <w:rPr>
                <w:sz w:val="24"/>
                <w:szCs w:val="24"/>
                <w:lang w:val="de-CH"/>
              </w:rPr>
              <w:t>en, die Sti</w:t>
            </w:r>
            <w:r>
              <w:rPr>
                <w:sz w:val="24"/>
                <w:szCs w:val="24"/>
                <w:u w:val="single"/>
                <w:lang w:val="de-CH"/>
              </w:rPr>
              <w:t>mm</w:t>
            </w:r>
            <w:r>
              <w:rPr>
                <w:sz w:val="24"/>
                <w:szCs w:val="24"/>
                <w:lang w:val="de-CH"/>
              </w:rPr>
              <w:t xml:space="preserve">e </w:t>
            </w:r>
          </w:p>
        </w:tc>
        <w:tc>
          <w:tcPr>
            <w:tcW w:w="464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دوه چنده غږونه</w:t>
            </w:r>
          </w:p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پراخه او یو څه ټینګار سره خبرې کول.ً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  <w:p w:rsidR="00C420BF" w:rsidRDefault="006A6FEB">
            <w:pPr>
              <w:spacing w:line="300" w:lineRule="atLeast"/>
              <w:ind w:left="446" w:right="555"/>
              <w:jc w:val="right"/>
            </w:pPr>
            <w:r>
              <w:rPr>
                <w:sz w:val="28"/>
                <w:szCs w:val="28"/>
                <w:lang w:val="de-CH"/>
              </w:rPr>
              <w:t>[ </w:t>
            </w:r>
            <w:r>
              <w:rPr>
                <w:rFonts w:hint="cs"/>
                <w:sz w:val="28"/>
                <w:szCs w:val="28"/>
                <w:rtl/>
              </w:rPr>
              <w:t>جهيل، واوره</w:t>
            </w:r>
            <w:r>
              <w:rPr>
                <w:sz w:val="28"/>
                <w:szCs w:val="28"/>
                <w:lang w:val="de-CH"/>
              </w:rPr>
              <w:t>]</w:t>
            </w:r>
          </w:p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sz w:val="28"/>
                <w:szCs w:val="28"/>
                <w:lang w:val="de-CH"/>
              </w:rPr>
              <w:t> </w:t>
            </w:r>
          </w:p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ډبل لیکل شوي ټنډونو سره</w:t>
            </w:r>
          </w:p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ملامت سره خبرې وکړئ</w:t>
            </w:r>
          </w:p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او د دې په مخ کې غږ</w:t>
            </w:r>
          </w:p>
          <w:p w:rsidR="00C420BF" w:rsidRDefault="006A6FEB">
            <w:pPr>
              <w:spacing w:line="300" w:lineRule="atLeast"/>
              <w:ind w:left="446" w:right="555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لنډ او یو څه ټینګار وکړ</w:t>
            </w:r>
            <w:r>
              <w:rPr>
                <w:sz w:val="28"/>
                <w:szCs w:val="28"/>
                <w:lang w:val="de-CH"/>
              </w:rPr>
              <w:t xml:space="preserve">. </w:t>
            </w:r>
          </w:p>
          <w:p w:rsidR="00C420BF" w:rsidRDefault="006A6FEB">
            <w:pPr>
              <w:spacing w:line="300" w:lineRule="atLeast"/>
              <w:ind w:left="446" w:right="555"/>
              <w:jc w:val="right"/>
            </w:pPr>
            <w:r>
              <w:rPr>
                <w:sz w:val="28"/>
                <w:szCs w:val="28"/>
                <w:lang w:val="de-CH"/>
              </w:rPr>
              <w:t>[ </w:t>
            </w:r>
            <w:r>
              <w:rPr>
                <w:rFonts w:hint="cs"/>
                <w:sz w:val="28"/>
                <w:szCs w:val="28"/>
                <w:rtl/>
              </w:rPr>
              <w:t>سقوط، ټکرونه، غږ</w:t>
            </w:r>
            <w:r>
              <w:rPr>
                <w:rFonts w:hint="cs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CH"/>
              </w:rPr>
              <w:t> ]</w:t>
            </w:r>
          </w:p>
        </w:tc>
      </w:tr>
    </w:tbl>
    <w:p w:rsidR="00C420BF" w:rsidRDefault="006A6FEB">
      <w:r>
        <w:rPr>
          <w:lang w:val="de-CH"/>
        </w:rPr>
        <w:t> </w:t>
      </w:r>
    </w:p>
    <w:tbl>
      <w:tblPr>
        <w:tblW w:w="9356" w:type="dxa"/>
        <w:tblBorders>
          <w:bottom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642"/>
      </w:tblGrid>
      <w:tr w:rsidR="00C420BF" w:rsidTr="0070005A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Bei Wörtern mit einem „</w:t>
            </w:r>
            <w:proofErr w:type="spellStart"/>
            <w:r>
              <w:rPr>
                <w:sz w:val="24"/>
                <w:szCs w:val="24"/>
                <w:lang w:val="de-CH"/>
              </w:rPr>
              <w:t>ie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“ </w:t>
            </w:r>
          </w:p>
          <w:p w:rsidR="00C420BF" w:rsidRDefault="006A6FEB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spricht man das „i“ gedehnt aus </w:t>
            </w:r>
          </w:p>
          <w:p w:rsidR="00C420BF" w:rsidRDefault="006A6FEB">
            <w:pPr>
              <w:spacing w:line="300" w:lineRule="atLeast"/>
            </w:pPr>
            <w:proofErr w:type="gramStart"/>
            <w:r>
              <w:rPr>
                <w:sz w:val="24"/>
                <w:szCs w:val="24"/>
                <w:lang w:val="de-CH"/>
              </w:rPr>
              <w:t>und</w:t>
            </w:r>
            <w:proofErr w:type="gramEnd"/>
            <w:r>
              <w:rPr>
                <w:sz w:val="24"/>
                <w:szCs w:val="24"/>
                <w:lang w:val="de-CH"/>
              </w:rPr>
              <w:t xml:space="preserve"> </w:t>
            </w:r>
            <w:r>
              <w:rPr>
                <w:sz w:val="24"/>
                <w:szCs w:val="24"/>
                <w:u w:val="single"/>
                <w:lang w:val="de-CH"/>
              </w:rPr>
              <w:t>nicht</w:t>
            </w:r>
            <w:r>
              <w:rPr>
                <w:sz w:val="24"/>
                <w:szCs w:val="24"/>
                <w:lang w:val="de-CH"/>
              </w:rPr>
              <w:t xml:space="preserve"> das „e“ (es ist „stumm“). </w:t>
            </w:r>
          </w:p>
          <w:p w:rsidR="00C420BF" w:rsidRDefault="006A6FEB">
            <w:pPr>
              <w:spacing w:line="300" w:lineRule="atLeast"/>
              <w:ind w:left="624"/>
            </w:pPr>
            <w:proofErr w:type="spellStart"/>
            <w:r>
              <w:rPr>
                <w:sz w:val="24"/>
                <w:szCs w:val="24"/>
                <w:lang w:val="de-CH"/>
              </w:rPr>
              <w:t>zB</w:t>
            </w:r>
            <w:proofErr w:type="spellEnd"/>
            <w:r>
              <w:rPr>
                <w:sz w:val="24"/>
                <w:szCs w:val="24"/>
                <w:lang w:val="de-CH"/>
              </w:rPr>
              <w:t>: die St</w:t>
            </w:r>
            <w:r>
              <w:rPr>
                <w:sz w:val="24"/>
                <w:szCs w:val="24"/>
                <w:u w:val="single"/>
                <w:lang w:val="de-CH"/>
              </w:rPr>
              <w:t>ie</w:t>
            </w:r>
            <w:r>
              <w:rPr>
                <w:sz w:val="24"/>
                <w:szCs w:val="24"/>
                <w:lang w:val="de-CH"/>
              </w:rPr>
              <w:t>ge, der Br</w:t>
            </w:r>
            <w:r>
              <w:rPr>
                <w:sz w:val="24"/>
                <w:szCs w:val="24"/>
                <w:u w:val="single"/>
                <w:lang w:val="de-CH"/>
              </w:rPr>
              <w:t>ie</w:t>
            </w:r>
            <w:r>
              <w:rPr>
                <w:sz w:val="24"/>
                <w:szCs w:val="24"/>
                <w:lang w:val="de-CH"/>
              </w:rPr>
              <w:t xml:space="preserve">f </w:t>
            </w:r>
          </w:p>
        </w:tc>
        <w:tc>
          <w:tcPr>
            <w:tcW w:w="464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"لکه" لکه "ټکو سره</w:t>
            </w:r>
          </w:p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که "زه" پراخه شوې</w:t>
            </w:r>
          </w:p>
          <w:p w:rsidR="00C420BF" w:rsidRDefault="006A6FEB">
            <w:pPr>
              <w:spacing w:line="300" w:lineRule="atLeast"/>
              <w:ind w:right="13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او نه</w:t>
            </w:r>
            <w:r>
              <w:rPr>
                <w:sz w:val="28"/>
                <w:szCs w:val="28"/>
              </w:rPr>
              <w:t xml:space="preserve"> "e" (</w:t>
            </w:r>
            <w:r>
              <w:rPr>
                <w:rFonts w:hint="cs"/>
                <w:sz w:val="28"/>
                <w:szCs w:val="28"/>
                <w:rtl/>
              </w:rPr>
              <w:t>دا "مزاع</w:t>
            </w:r>
            <w:r>
              <w:rPr>
                <w:sz w:val="28"/>
                <w:szCs w:val="28"/>
              </w:rPr>
              <w:t>").</w:t>
            </w:r>
          </w:p>
          <w:p w:rsidR="00C420BF" w:rsidRDefault="006A6FEB">
            <w:pPr>
              <w:spacing w:line="300" w:lineRule="atLeast"/>
              <w:ind w:left="446" w:right="555"/>
              <w:jc w:val="right"/>
            </w:pPr>
            <w:r>
              <w:rPr>
                <w:sz w:val="28"/>
                <w:szCs w:val="28"/>
                <w:lang w:val="de-CH"/>
              </w:rPr>
              <w:t>[ </w:t>
            </w:r>
            <w:r>
              <w:rPr>
                <w:rFonts w:hint="cs"/>
                <w:sz w:val="28"/>
                <w:szCs w:val="28"/>
                <w:rtl/>
              </w:rPr>
              <w:t>پوړونه، لیک</w:t>
            </w:r>
            <w:r>
              <w:rPr>
                <w:rFonts w:hint="cs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CH"/>
              </w:rPr>
              <w:t> ]</w:t>
            </w:r>
          </w:p>
        </w:tc>
      </w:tr>
    </w:tbl>
    <w:p w:rsidR="001E3E5D" w:rsidRDefault="001E3E5D" w:rsidP="001E3E5D"/>
    <w:tbl>
      <w:tblPr>
        <w:tblW w:w="0" w:type="auto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3119"/>
      </w:tblGrid>
      <w:tr w:rsidR="000067B7" w:rsidTr="000067B7">
        <w:tc>
          <w:tcPr>
            <w:tcW w:w="2977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067B7" w:rsidRDefault="000067B7" w:rsidP="006A0E26">
            <w:pPr>
              <w:spacing w:line="252" w:lineRule="auto"/>
              <w:ind w:right="175"/>
              <w:jc w:val="right"/>
            </w:pPr>
            <w:hyperlink r:id="rId13" w:tgtFrame="_blank" w:history="1">
              <w:r>
                <w:rPr>
                  <w:rStyle w:val="Hyperlink"/>
                </w:rPr>
                <w:t>diesen Text anhören</w:t>
              </w:r>
            </w:hyperlink>
            <w:r>
              <w:t xml:space="preserve"> (MP3)  </w:t>
            </w:r>
          </w:p>
          <w:p w:rsidR="000067B7" w:rsidRDefault="000067B7" w:rsidP="006A0E26">
            <w:pPr>
              <w:spacing w:line="252" w:lineRule="auto"/>
              <w:ind w:right="175"/>
              <w:jc w:val="right"/>
            </w:pPr>
            <w:r>
              <w:t xml:space="preserve">  </w:t>
            </w:r>
            <w:r>
              <w:rPr>
                <w:rFonts w:hint="cs"/>
                <w:sz w:val="24"/>
                <w:szCs w:val="24"/>
                <w:rtl/>
              </w:rPr>
              <w:t>دې متن ته غوږ شه</w:t>
            </w:r>
            <w:r>
              <w:rPr>
                <w:rFonts w:hint="cs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067B7" w:rsidRDefault="000067B7" w:rsidP="006A0E26">
            <w:pPr>
              <w:spacing w:line="252" w:lineRule="auto"/>
            </w:pPr>
            <w:r>
              <w:rPr>
                <w:noProof/>
              </w:rPr>
              <w:drawing>
                <wp:inline distT="0" distB="0" distL="0" distR="0" wp14:anchorId="1D5D24A9" wp14:editId="19541627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067B7" w:rsidRDefault="000067B7" w:rsidP="000067B7">
            <w:pPr>
              <w:spacing w:line="252" w:lineRule="auto"/>
              <w:jc w:val="right"/>
            </w:pPr>
            <w:r>
              <w:rPr>
                <w:noProof/>
              </w:rPr>
              <w:drawing>
                <wp:inline distT="0" distB="0" distL="0" distR="0" wp14:anchorId="49E296D5" wp14:editId="14C139DB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0067B7" w:rsidRDefault="000067B7" w:rsidP="000067B7">
            <w:pPr>
              <w:spacing w:line="252" w:lineRule="auto"/>
              <w:ind w:left="227"/>
            </w:pPr>
            <w:r>
              <w:t xml:space="preserve">weiter zu den ausführlichen </w:t>
            </w:r>
            <w:r w:rsidRPr="003E7B8F">
              <w:t>Anleitungen zum Sprechen</w:t>
            </w:r>
            <w:r>
              <w:t xml:space="preserve"> mit Beispielen, auch zum Anhören</w:t>
            </w:r>
          </w:p>
          <w:p w:rsidR="000067B7" w:rsidRDefault="000067B7" w:rsidP="000067B7">
            <w:pPr>
              <w:spacing w:line="252" w:lineRule="auto"/>
              <w:ind w:left="227" w:right="85"/>
            </w:pPr>
            <w:r w:rsidRPr="000067B7">
              <w:rPr>
                <w:sz w:val="24"/>
                <w:szCs w:val="24"/>
                <w:rtl/>
              </w:rPr>
              <w:t>د مثالونو سره د خبرو کولو تفصيلي لار</w:t>
            </w:r>
            <w:r w:rsidRPr="000067B7">
              <w:rPr>
                <w:rFonts w:hint="cs"/>
                <w:sz w:val="24"/>
                <w:szCs w:val="24"/>
                <w:rtl/>
              </w:rPr>
              <w:t>ښوونو</w:t>
            </w:r>
            <w:r w:rsidRPr="000067B7">
              <w:rPr>
                <w:sz w:val="24"/>
                <w:szCs w:val="24"/>
                <w:rtl/>
              </w:rPr>
              <w:t xml:space="preserve"> ته ادامه ورک</w:t>
            </w:r>
            <w:r w:rsidRPr="000067B7">
              <w:rPr>
                <w:rFonts w:hint="cs"/>
                <w:sz w:val="24"/>
                <w:szCs w:val="24"/>
                <w:rtl/>
              </w:rPr>
              <w:t>ړئ،</w:t>
            </w:r>
            <w:r w:rsidRPr="000067B7">
              <w:rPr>
                <w:sz w:val="24"/>
                <w:szCs w:val="24"/>
                <w:rtl/>
              </w:rPr>
              <w:t xml:space="preserve"> د اور</w:t>
            </w:r>
            <w:r w:rsidRPr="000067B7">
              <w:rPr>
                <w:rFonts w:hint="cs"/>
                <w:sz w:val="24"/>
                <w:szCs w:val="24"/>
                <w:rtl/>
              </w:rPr>
              <w:t>یدلو</w:t>
            </w:r>
            <w:r w:rsidRPr="000067B7">
              <w:rPr>
                <w:sz w:val="24"/>
                <w:szCs w:val="24"/>
                <w:rtl/>
              </w:rPr>
              <w:t xml:space="preserve"> لپاره هم</w:t>
            </w:r>
          </w:p>
        </w:tc>
      </w:tr>
    </w:tbl>
    <w:p w:rsidR="001E3E5D" w:rsidRDefault="001E3E5D" w:rsidP="001E3E5D">
      <w:r>
        <w:t> </w:t>
      </w:r>
    </w:p>
    <w:sectPr w:rsidR="001E3E5D" w:rsidSect="001E3E5D">
      <w:footerReference w:type="default" r:id="rId17"/>
      <w:pgSz w:w="11906" w:h="16838"/>
      <w:pgMar w:top="851" w:right="1258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2B" w:rsidRDefault="005C2E2B" w:rsidP="004C3246">
      <w:r>
        <w:separator/>
      </w:r>
    </w:p>
  </w:endnote>
  <w:endnote w:type="continuationSeparator" w:id="0">
    <w:p w:rsidR="005C2E2B" w:rsidRDefault="005C2E2B" w:rsidP="004C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46" w:rsidRPr="00111F1A" w:rsidRDefault="005C2E2B" w:rsidP="004C3246">
    <w:pPr>
      <w:pStyle w:val="Fuzeile"/>
      <w:tabs>
        <w:tab w:val="right" w:pos="10348"/>
      </w:tabs>
      <w:rPr>
        <w:color w:val="000000" w:themeColor="text1"/>
      </w:rPr>
    </w:pPr>
    <w:hyperlink r:id="rId1" w:history="1">
      <w:r w:rsidR="00F96C11">
        <w:rPr>
          <w:rStyle w:val="Hyperlink"/>
          <w:color w:val="000000" w:themeColor="text1"/>
        </w:rPr>
        <w:t>https://kleine-deutsch-hilfe.at/Anleitungen_Lernen_Sprechen_PA.htm</w:t>
      </w:r>
    </w:hyperlink>
    <w:r w:rsidR="004C3246" w:rsidRPr="00111F1A">
      <w:rPr>
        <w:color w:val="000000" w:themeColor="text1"/>
      </w:rPr>
      <w:tab/>
    </w:r>
    <w:hyperlink r:id="rId2" w:history="1">
      <w:r w:rsidR="004C3246">
        <w:rPr>
          <w:rStyle w:val="Hyperlink"/>
          <w:color w:val="000000" w:themeColor="text1"/>
        </w:rPr>
        <w:t>https://kleine-deutsch-hilfe.at/Start-PA.htm</w:t>
      </w:r>
    </w:hyperlink>
    <w:r w:rsidR="004C3246" w:rsidRPr="00111F1A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2B" w:rsidRDefault="005C2E2B" w:rsidP="004C3246">
      <w:r>
        <w:separator/>
      </w:r>
    </w:p>
  </w:footnote>
  <w:footnote w:type="continuationSeparator" w:id="0">
    <w:p w:rsidR="005C2E2B" w:rsidRDefault="005C2E2B" w:rsidP="004C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6FCF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792B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90E2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ED"/>
    <w:rsid w:val="000067B7"/>
    <w:rsid w:val="00097DF4"/>
    <w:rsid w:val="000F0B62"/>
    <w:rsid w:val="001E3E5D"/>
    <w:rsid w:val="00293947"/>
    <w:rsid w:val="00295FED"/>
    <w:rsid w:val="00394B48"/>
    <w:rsid w:val="003E7B8F"/>
    <w:rsid w:val="00484DC3"/>
    <w:rsid w:val="004C3246"/>
    <w:rsid w:val="005C2E2B"/>
    <w:rsid w:val="00616A16"/>
    <w:rsid w:val="00655FAA"/>
    <w:rsid w:val="006A0E26"/>
    <w:rsid w:val="006A6FEB"/>
    <w:rsid w:val="006D0D16"/>
    <w:rsid w:val="0070005A"/>
    <w:rsid w:val="007819BD"/>
    <w:rsid w:val="007F68AF"/>
    <w:rsid w:val="00874A95"/>
    <w:rsid w:val="00902EE4"/>
    <w:rsid w:val="00A1768C"/>
    <w:rsid w:val="00AF6E60"/>
    <w:rsid w:val="00C420BF"/>
    <w:rsid w:val="00CD7183"/>
    <w:rsid w:val="00E34146"/>
    <w:rsid w:val="00EE76BE"/>
    <w:rsid w:val="00F96C11"/>
    <w:rsid w:val="00FA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9246-D6B3-4C37-8C26-6F4C1118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EE4"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 w:hint="default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Arial" w:hAnsi="Arial" w:cs="Arial" w:hint="default"/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Anleitung_ALS01-1.mp3" TargetMode="External"/><Relationship Id="rId13" Type="http://schemas.openxmlformats.org/officeDocument/2006/relationships/hyperlink" Target="https://kleine-deutsch-hilfe.at/Anleitung_ALS02_Sprechen.mp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Freiwilligenarbeit\Konversation\Wortschatz_Web\yadonah.htm" TargetMode="External"/><Relationship Id="rId12" Type="http://schemas.openxmlformats.org/officeDocument/2006/relationships/hyperlink" Target="https://kleine-deutsch-hilfe.at/Anleitungen_Lernen_Sprechen_PA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kleine-deutsch-hilfe.at/Anleitungen_Sprechen_PA.htm" TargetMode="External"/><Relationship Id="rId10" Type="http://schemas.openxmlformats.org/officeDocument/2006/relationships/hyperlink" Target="https://kleine-deutsch-hilfe.at/Anleitungen_Lernen_Sprechen_P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Anleitungen_Lernen_Sprechen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Sprechen</vt:lpstr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Sprechen</dc:title>
  <dc:subject/>
  <dc:creator>PCHW</dc:creator>
  <cp:keywords/>
  <dc:description/>
  <cp:lastModifiedBy>            </cp:lastModifiedBy>
  <cp:revision>18</cp:revision>
  <cp:lastPrinted>2023-09-10T14:09:00Z</cp:lastPrinted>
  <dcterms:created xsi:type="dcterms:W3CDTF">2023-09-08T18:36:00Z</dcterms:created>
  <dcterms:modified xsi:type="dcterms:W3CDTF">2023-09-10T14:12:00Z</dcterms:modified>
</cp:coreProperties>
</file>